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bookmarkStart w:id="0" w:name="_GoBack"/>
      <w:bookmarkEnd w:id="0"/>
      <w:r>
        <w:rPr>
          <w:rFonts w:hint="eastAsia" w:ascii="黑体" w:hAnsi="黑体" w:eastAsia="黑体" w:cs="黑体"/>
          <w:sz w:val="36"/>
          <w:szCs w:val="36"/>
          <w:lang w:val="en-US" w:eastAsia="zh-CN"/>
        </w:rPr>
        <w:t>高二默写检测试题</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人们常用唐代诗人杜甫《登高》一诗中的名句“</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rPr>
        <w:t>”来表达旧事物终将衰落，历史长河仍将向前之意。</w:t>
      </w:r>
    </w:p>
    <w:p>
      <w:pPr>
        <w:pStyle w:val="4"/>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屈原在《离骚》中表现自己同情百姓的苦难生活，并因此流泪叹息的名句是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p>
    <w:p>
      <w:pPr>
        <w:pStyle w:val="4"/>
        <w:snapToGrid w:val="0"/>
        <w:spacing w:line="360" w:lineRule="auto"/>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lang w:val="en-US" w:eastAsia="zh-CN"/>
        </w:rPr>
        <w:t>3.</w:t>
      </w:r>
      <w:r>
        <w:rPr>
          <w:rFonts w:hint="eastAsia" w:asciiTheme="minorEastAsia" w:hAnsiTheme="minorEastAsia" w:eastAsiaTheme="minorEastAsia" w:cstheme="minorEastAsia"/>
          <w:snapToGrid w:val="0"/>
          <w:kern w:val="0"/>
          <w:sz w:val="24"/>
          <w:szCs w:val="24"/>
        </w:rPr>
        <w:t>追忆往事，是陆游诗歌中常有的内容，如《书愤》 一诗中“_________________________，_________________________”一联，就是对抗金历史的回忆。</w:t>
      </w:r>
    </w:p>
    <w:p>
      <w:pPr>
        <w:pStyle w:val="4"/>
        <w:snapToGrid w:val="0"/>
        <w:spacing w:line="360" w:lineRule="auto"/>
        <w:jc w:val="left"/>
        <w:rPr>
          <w:rFonts w:hint="eastAsia" w:asciiTheme="minorEastAsia" w:hAnsiTheme="minorEastAsia" w:eastAsiaTheme="minorEastAsia" w:cstheme="minorEastAsia"/>
          <w:snapToGrid w:val="0"/>
          <w:kern w:val="0"/>
          <w:sz w:val="24"/>
          <w:szCs w:val="32"/>
        </w:rPr>
      </w:pPr>
      <w:r>
        <w:rPr>
          <w:rFonts w:hint="eastAsia" w:asciiTheme="minorEastAsia" w:hAnsiTheme="minorEastAsia" w:eastAsiaTheme="minorEastAsia" w:cstheme="minorEastAsia"/>
          <w:snapToGrid w:val="0"/>
          <w:kern w:val="0"/>
          <w:sz w:val="24"/>
          <w:szCs w:val="24"/>
          <w:lang w:val="en-US" w:eastAsia="zh-CN"/>
        </w:rPr>
        <w:t>4.</w:t>
      </w:r>
      <w:r>
        <w:rPr>
          <w:rFonts w:hint="eastAsia" w:asciiTheme="minorEastAsia" w:hAnsiTheme="minorEastAsia" w:eastAsiaTheme="minorEastAsia" w:cstheme="minorEastAsia"/>
          <w:snapToGrid w:val="0"/>
          <w:kern w:val="0"/>
          <w:sz w:val="24"/>
          <w:szCs w:val="24"/>
        </w:rPr>
        <w:t>《庄子·逍遥游》描写迁徙南溟的大鹏击水之广、飞升之高的句子是“_________________________，_________________________”。</w:t>
      </w:r>
    </w:p>
    <w:p>
      <w:pPr>
        <w:pStyle w:val="4"/>
        <w:snapToGrid w:val="0"/>
        <w:spacing w:line="360" w:lineRule="auto"/>
        <w:jc w:val="left"/>
        <w:rPr>
          <w:rFonts w:hint="eastAsia" w:asciiTheme="minorEastAsia" w:hAnsiTheme="minorEastAsia" w:eastAsiaTheme="minorEastAsia" w:cstheme="minorEastAsia"/>
          <w:snapToGrid w:val="0"/>
          <w:kern w:val="0"/>
          <w:sz w:val="24"/>
          <w:szCs w:val="32"/>
        </w:rPr>
      </w:pPr>
      <w:r>
        <w:rPr>
          <w:rFonts w:hint="eastAsia" w:asciiTheme="minorEastAsia" w:hAnsiTheme="minorEastAsia" w:eastAsiaTheme="minorEastAsia" w:cstheme="minorEastAsia"/>
          <w:snapToGrid w:val="0"/>
          <w:kern w:val="0"/>
          <w:sz w:val="24"/>
          <w:szCs w:val="24"/>
          <w:lang w:val="en-US" w:eastAsia="zh-CN"/>
        </w:rPr>
        <w:t>5.</w:t>
      </w:r>
      <w:r>
        <w:rPr>
          <w:rFonts w:hint="eastAsia" w:asciiTheme="minorEastAsia" w:hAnsiTheme="minorEastAsia" w:eastAsiaTheme="minorEastAsia" w:cstheme="minorEastAsia"/>
          <w:snapToGrid w:val="0"/>
          <w:kern w:val="0"/>
          <w:sz w:val="24"/>
          <w:szCs w:val="24"/>
        </w:rPr>
        <w:t>杜甫《登岳阳楼》颔联“_________________________，_________________________”，描写了洞庭湖浩瀚壮阔的景色，千古传诵。</w:t>
      </w:r>
    </w:p>
    <w:p>
      <w:pPr>
        <w:pStyle w:val="4"/>
        <w:snapToGrid w:val="0"/>
        <w:spacing w:line="360" w:lineRule="auto"/>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lang w:val="en-US" w:eastAsia="zh-CN"/>
        </w:rPr>
        <w:t>6.</w:t>
      </w:r>
      <w:r>
        <w:rPr>
          <w:rFonts w:hint="eastAsia" w:asciiTheme="minorEastAsia" w:hAnsiTheme="minorEastAsia" w:eastAsiaTheme="minorEastAsia" w:cstheme="minorEastAsia"/>
          <w:snapToGrid w:val="0"/>
          <w:kern w:val="0"/>
          <w:sz w:val="24"/>
          <w:szCs w:val="24"/>
        </w:rPr>
        <w:t>李煜《虞美人》词中“_________________________？_________________________”两句，以江水比喻自己的愁</w:t>
      </w:r>
      <w:r>
        <w:rPr>
          <w:rFonts w:hint="eastAsia" w:asciiTheme="minorEastAsia" w:hAnsiTheme="minorEastAsia" w:eastAsiaTheme="minorEastAsia" w:cstheme="minorEastAsia"/>
          <w:kern w:val="0"/>
          <w:sz w:val="24"/>
          <w:szCs w:val="24"/>
        </w:rPr>
        <w:drawing>
          <wp:inline distT="0" distB="0" distL="114300" distR="114300">
            <wp:extent cx="19050" cy="28575"/>
            <wp:effectExtent l="0" t="0" r="0" b="9525"/>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pic:cNvPicPr>
                      <a:picLocks noChangeAspect="1"/>
                    </pic:cNvPicPr>
                  </pic:nvPicPr>
                  <pic:blipFill>
                    <a:blip r:embed="rId4"/>
                    <a:stretch>
                      <a:fillRect/>
                    </a:stretch>
                  </pic:blipFill>
                  <pic:spPr>
                    <a:xfrm>
                      <a:off x="0" y="0"/>
                      <a:ext cx="19050" cy="28575"/>
                    </a:xfrm>
                    <a:prstGeom prst="rect">
                      <a:avLst/>
                    </a:prstGeom>
                    <a:noFill/>
                    <a:ln>
                      <a:noFill/>
                    </a:ln>
                  </pic:spPr>
                </pic:pic>
              </a:graphicData>
            </a:graphic>
          </wp:inline>
        </w:drawing>
      </w:r>
      <w:r>
        <w:rPr>
          <w:rFonts w:hint="eastAsia" w:asciiTheme="minorEastAsia" w:hAnsiTheme="minorEastAsia" w:eastAsiaTheme="minorEastAsia" w:cstheme="minorEastAsia"/>
          <w:snapToGrid w:val="0"/>
          <w:kern w:val="0"/>
          <w:sz w:val="24"/>
          <w:szCs w:val="24"/>
        </w:rPr>
        <w:t xml:space="preserve">绪，抒发亡国之君无尽的痛苦之情。 </w:t>
      </w:r>
    </w:p>
    <w:p>
      <w:pPr>
        <w:pStyle w:val="4"/>
        <w:snapToGrid w:val="0"/>
        <w:spacing w:line="360" w:lineRule="auto"/>
        <w:jc w:val="left"/>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lang w:val="en-US" w:eastAsia="zh-CN"/>
        </w:rPr>
        <w:t>7.</w:t>
      </w:r>
      <w:r>
        <w:rPr>
          <w:rFonts w:hint="eastAsia" w:asciiTheme="minorEastAsia" w:hAnsiTheme="minorEastAsia" w:eastAsiaTheme="minorEastAsia" w:cstheme="minorEastAsia"/>
          <w:snapToGrid w:val="0"/>
          <w:kern w:val="0"/>
          <w:sz w:val="24"/>
          <w:szCs w:val="24"/>
        </w:rPr>
        <w:t>《荀子·劝学》指出，蚯蚓虽然身体柔弱，却能“_________________________，_________________________”，是用心专一的缘故。</w:t>
      </w:r>
    </w:p>
    <w:p>
      <w:pPr>
        <w:pStyle w:val="4"/>
        <w:snapToGrid w:val="0"/>
        <w:spacing w:line="360" w:lineRule="auto"/>
        <w:jc w:val="left"/>
        <w:rPr>
          <w:rFonts w:hint="eastAsia" w:asciiTheme="minorEastAsia" w:hAnsiTheme="minorEastAsia" w:eastAsiaTheme="minorEastAsia" w:cstheme="minorEastAsia"/>
          <w:snapToGrid w:val="0"/>
          <w:kern w:val="0"/>
          <w:sz w:val="24"/>
          <w:szCs w:val="32"/>
        </w:rPr>
      </w:pPr>
      <w:r>
        <w:rPr>
          <w:rFonts w:hint="eastAsia" w:asciiTheme="minorEastAsia" w:hAnsiTheme="minorEastAsia" w:eastAsiaTheme="minorEastAsia" w:cstheme="minorEastAsia"/>
          <w:snapToGrid w:val="0"/>
          <w:kern w:val="0"/>
          <w:sz w:val="24"/>
          <w:szCs w:val="24"/>
          <w:lang w:val="en-US" w:eastAsia="zh-CN"/>
        </w:rPr>
        <w:t>8.</w:t>
      </w:r>
      <w:r>
        <w:rPr>
          <w:rFonts w:hint="eastAsia" w:asciiTheme="minorEastAsia" w:hAnsiTheme="minorEastAsia" w:eastAsiaTheme="minorEastAsia" w:cstheme="minorEastAsia"/>
          <w:snapToGrid w:val="0"/>
          <w:kern w:val="0"/>
          <w:sz w:val="24"/>
          <w:szCs w:val="24"/>
        </w:rPr>
        <w:t>在《永遇乐（千古江山）》中，辛弃疾回顾了元嘉年间的那次北伐，宋文帝刘义隆本希望能够“_________________________”，但是由于行事草率，最终却“_________________________”。</w:t>
      </w:r>
    </w:p>
    <w:p>
      <w:pPr>
        <w:pStyle w:val="4"/>
        <w:snapToGrid w:val="0"/>
        <w:spacing w:line="360" w:lineRule="auto"/>
        <w:jc w:val="left"/>
        <w:rPr>
          <w:rFonts w:hint="eastAsia" w:asciiTheme="minorEastAsia" w:hAnsiTheme="minorEastAsia" w:eastAsiaTheme="minorEastAsia" w:cstheme="minorEastAsia"/>
          <w:snapToGrid w:val="0"/>
          <w:kern w:val="0"/>
          <w:sz w:val="24"/>
          <w:szCs w:val="32"/>
        </w:rPr>
      </w:pPr>
      <w:r>
        <w:rPr>
          <w:rFonts w:hint="eastAsia" w:asciiTheme="minorEastAsia" w:hAnsiTheme="minorEastAsia" w:eastAsiaTheme="minorEastAsia" w:cstheme="minorEastAsia"/>
          <w:snapToGrid w:val="0"/>
          <w:kern w:val="0"/>
          <w:sz w:val="24"/>
          <w:szCs w:val="24"/>
          <w:lang w:val="en-US" w:eastAsia="zh-CN"/>
        </w:rPr>
        <w:t>9.</w:t>
      </w:r>
      <w:r>
        <w:rPr>
          <w:rFonts w:hint="eastAsia" w:asciiTheme="minorEastAsia" w:hAnsiTheme="minorEastAsia" w:eastAsiaTheme="minorEastAsia" w:cstheme="minorEastAsia"/>
          <w:snapToGrid w:val="0"/>
          <w:kern w:val="0"/>
          <w:sz w:val="24"/>
          <w:szCs w:val="24"/>
        </w:rPr>
        <w:t>在《赤壁赋》的开头，苏轼写自己与朋友泛舟赤壁之上，朗诵《诗经·陈风》中的《月出》篇，即文中所谓“_________________________，_________________________。”</w:t>
      </w:r>
    </w:p>
    <w:p>
      <w:pPr>
        <w:pStyle w:val="4"/>
        <w:snapToGrid w:val="0"/>
        <w:spacing w:line="360" w:lineRule="auto"/>
        <w:jc w:val="left"/>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napToGrid w:val="0"/>
          <w:kern w:val="0"/>
          <w:sz w:val="24"/>
          <w:szCs w:val="32"/>
          <w:lang w:val="en-US" w:eastAsia="zh-CN"/>
        </w:rPr>
        <w:t>10.</w:t>
      </w:r>
      <w:r>
        <w:rPr>
          <w:rFonts w:hint="eastAsia" w:asciiTheme="minorEastAsia" w:hAnsiTheme="minorEastAsia" w:eastAsiaTheme="minorEastAsia" w:cstheme="minorEastAsia"/>
          <w:sz w:val="24"/>
          <w:szCs w:val="32"/>
        </w:rPr>
        <w:t>陶渊明《</w:t>
      </w:r>
      <w:r>
        <w:rPr>
          <w:rFonts w:hint="eastAsia" w:asciiTheme="minorEastAsia" w:hAnsiTheme="minorEastAsia" w:eastAsiaTheme="minorEastAsia" w:cstheme="minorEastAsia"/>
          <w:sz w:val="24"/>
          <w:szCs w:val="32"/>
        </w:rPr>
        <w:drawing>
          <wp:inline distT="0" distB="0" distL="114300" distR="114300">
            <wp:extent cx="9525" cy="9525"/>
            <wp:effectExtent l="0" t="0" r="0" b="0"/>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pic:cNvPicPr>
                      <a:picLocks noChangeAspect="1"/>
                    </pic:cNvPicPr>
                  </pic:nvPicPr>
                  <pic:blipFill>
                    <a:blip r:embed="rId5"/>
                    <a:stretch>
                      <a:fillRect/>
                    </a:stretch>
                  </pic:blipFill>
                  <pic:spPr>
                    <a:xfrm>
                      <a:off x="0" y="0"/>
                      <a:ext cx="9525" cy="9525"/>
                    </a:xfrm>
                    <a:prstGeom prst="rect">
                      <a:avLst/>
                    </a:prstGeom>
                    <a:noFill/>
                    <a:ln>
                      <a:noFill/>
                    </a:ln>
                  </pic:spPr>
                </pic:pic>
              </a:graphicData>
            </a:graphic>
          </wp:inline>
        </w:drawing>
      </w:r>
      <w:r>
        <w:rPr>
          <w:rFonts w:hint="eastAsia" w:asciiTheme="minorEastAsia" w:hAnsiTheme="minorEastAsia" w:eastAsiaTheme="minorEastAsia" w:cstheme="minorEastAsia"/>
          <w:sz w:val="24"/>
          <w:szCs w:val="32"/>
        </w:rPr>
        <w:t>归去来兮辞》描写归乡途中轻舟快水的两句</w:t>
      </w:r>
    </w:p>
    <w:p>
      <w:pPr>
        <w:pStyle w:val="4"/>
        <w:snapToGrid w:val="0"/>
        <w:spacing w:line="360" w:lineRule="auto"/>
        <w:jc w:val="left"/>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rPr>
        <w:t>表达了作者器官归乡的畅快心情。</w:t>
      </w:r>
    </w:p>
    <w:p>
      <w:pPr>
        <w:pStyle w:val="4"/>
        <w:snapToGrid w:val="0"/>
        <w:spacing w:line="360" w:lineRule="auto"/>
        <w:jc w:val="lef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11.在 《离骚》中，屈原诉说自己曾因佩戴草而遭到贬逐，也曾被加上采摘白芷的罪名，但他坚定地表示：“</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p>
    <w:p>
      <w:pPr>
        <w:pStyle w:val="4"/>
        <w:snapToGrid w:val="0"/>
        <w:spacing w:line="360" w:lineRule="auto"/>
        <w:jc w:val="left"/>
        <w:rPr>
          <w:rFonts w:hint="eastAsia" w:asciiTheme="minorEastAsia" w:hAnsiTheme="minorEastAsia" w:eastAsiaTheme="minorEastAsia" w:cstheme="minorEastAsia"/>
          <w:snapToGrid w:val="0"/>
          <w:kern w:val="0"/>
          <w:sz w:val="24"/>
          <w:szCs w:val="32"/>
          <w:lang w:val="en-US" w:eastAsia="zh-CN"/>
        </w:rPr>
      </w:pPr>
      <w:r>
        <w:rPr>
          <w:rFonts w:hint="eastAsia" w:asciiTheme="minorEastAsia" w:hAnsiTheme="minorEastAsia" w:eastAsiaTheme="minorEastAsia" w:cstheme="minorEastAsia"/>
          <w:snapToGrid w:val="0"/>
          <w:kern w:val="0"/>
          <w:sz w:val="24"/>
          <w:szCs w:val="32"/>
          <w:lang w:val="en-US" w:eastAsia="zh-CN"/>
        </w:rPr>
        <w:t>12.苏轼《念奴娇（大江东去）》中“</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32"/>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32"/>
          <w:lang w:val="en-US" w:eastAsia="zh-CN"/>
        </w:rPr>
        <w:t>”两句，收束了对赤壁雄奇景物的描写，引起后面对历史的缅怀。</w:t>
      </w:r>
    </w:p>
    <w:p>
      <w:pPr>
        <w:pStyle w:val="4"/>
        <w:snapToGrid w:val="0"/>
        <w:spacing w:line="360" w:lineRule="auto"/>
        <w:jc w:val="left"/>
        <w:rPr>
          <w:rFonts w:hint="eastAsia" w:asciiTheme="minorEastAsia" w:hAnsiTheme="minorEastAsia" w:eastAsiaTheme="minorEastAsia" w:cstheme="minorEastAsia"/>
          <w:snapToGrid w:val="0"/>
          <w:kern w:val="0"/>
          <w:sz w:val="24"/>
          <w:szCs w:val="24"/>
          <w:lang w:val="en-US" w:eastAsia="zh-CN"/>
        </w:rPr>
      </w:pPr>
      <w:r>
        <w:rPr>
          <w:rFonts w:hint="eastAsia" w:asciiTheme="minorEastAsia" w:hAnsiTheme="minorEastAsia" w:eastAsiaTheme="minorEastAsia" w:cstheme="minorEastAsia"/>
          <w:snapToGrid w:val="0"/>
          <w:kern w:val="0"/>
          <w:sz w:val="24"/>
          <w:szCs w:val="24"/>
          <w:lang w:val="en-US" w:eastAsia="zh-CN"/>
        </w:rPr>
        <w:t>13.李白《蜀道难》中“</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val="en-US" w:eastAsia="zh-CN"/>
        </w:rPr>
        <w:t>”两句写山势高险，即便是善飞的黄鹤、轻捷的猿猴都很难越过。</w:t>
      </w:r>
    </w:p>
    <w:p>
      <w:pPr>
        <w:pStyle w:val="4"/>
        <w:snapToGrid w:val="0"/>
        <w:spacing w:line="360" w:lineRule="auto"/>
        <w:jc w:val="left"/>
        <w:rPr>
          <w:rFonts w:hint="eastAsia" w:asciiTheme="minorEastAsia" w:hAnsiTheme="minorEastAsia" w:eastAsiaTheme="minorEastAsia" w:cstheme="minorEastAsia"/>
          <w:snapToGrid w:val="0"/>
          <w:kern w:val="0"/>
          <w:sz w:val="24"/>
          <w:szCs w:val="24"/>
          <w:lang w:val="en-US" w:eastAsia="zh-CN"/>
        </w:rPr>
      </w:pPr>
      <w:r>
        <w:rPr>
          <w:rFonts w:hint="eastAsia" w:asciiTheme="minorEastAsia" w:hAnsiTheme="minorEastAsia" w:eastAsiaTheme="minorEastAsia" w:cstheme="minorEastAsia"/>
          <w:snapToGrid w:val="0"/>
          <w:kern w:val="0"/>
          <w:sz w:val="24"/>
          <w:szCs w:val="24"/>
          <w:lang w:val="en-US" w:eastAsia="zh-CN"/>
        </w:rPr>
        <w:t>14.庄子在《逍遥游》中用对待“誉”和“非”的态度来说明“定乎内外之分，辩乎荣辱之境”的境界的两句是“</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val="en-US" w:eastAsia="zh-CN"/>
        </w:rPr>
        <w:t>”。</w:t>
      </w:r>
    </w:p>
    <w:p>
      <w:pPr>
        <w:pStyle w:val="4"/>
        <w:snapToGrid w:val="0"/>
        <w:spacing w:line="360" w:lineRule="auto"/>
        <w:jc w:val="left"/>
        <w:rPr>
          <w:rFonts w:hint="eastAsia" w:asciiTheme="minorEastAsia" w:hAnsiTheme="minorEastAsia" w:eastAsiaTheme="minorEastAsia" w:cstheme="minorEastAsia"/>
          <w:snapToGrid w:val="0"/>
          <w:kern w:val="0"/>
          <w:sz w:val="24"/>
          <w:szCs w:val="24"/>
          <w:lang w:val="en-US" w:eastAsia="zh-CN"/>
        </w:rPr>
      </w:pPr>
      <w:r>
        <w:rPr>
          <w:rFonts w:hint="eastAsia" w:asciiTheme="minorEastAsia" w:hAnsiTheme="minorEastAsia" w:eastAsiaTheme="minorEastAsia" w:cstheme="minorEastAsia"/>
          <w:snapToGrid w:val="0"/>
          <w:kern w:val="0"/>
          <w:sz w:val="24"/>
          <w:szCs w:val="24"/>
          <w:lang w:val="en-US" w:eastAsia="zh-CN"/>
        </w:rPr>
        <w:t>15.苏轼《赤壁赋》中的“</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val="en-US" w:eastAsia="zh-CN"/>
        </w:rPr>
        <w:t>”两句通过写蛟龙和寡妇的反应，从侧面表现呜呜箫声的悲凉。</w:t>
      </w:r>
    </w:p>
    <w:p>
      <w:pPr>
        <w:jc w:val="left"/>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16.</w:t>
      </w:r>
      <w:r>
        <w:rPr>
          <w:rFonts w:hint="eastAsia" w:asciiTheme="minorEastAsia" w:hAnsiTheme="minorEastAsia" w:eastAsiaTheme="minorEastAsia" w:cstheme="minorEastAsia"/>
          <w:sz w:val="24"/>
          <w:szCs w:val="32"/>
        </w:rPr>
        <w:t>李商隐的《锦瑟》一诗由思忆青春年华起笔，写得如梦如幻，最后以“</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rPr>
        <w:t>”表示追梦已醒，只是当时不甚分明。</w:t>
      </w:r>
    </w:p>
    <w:p>
      <w:pPr>
        <w:jc w:val="left"/>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17.</w:t>
      </w:r>
      <w:r>
        <w:rPr>
          <w:rFonts w:hint="eastAsia" w:asciiTheme="minorEastAsia" w:hAnsiTheme="minorEastAsia" w:eastAsiaTheme="minorEastAsia" w:cstheme="minorEastAsia"/>
          <w:sz w:val="24"/>
          <w:szCs w:val="32"/>
        </w:rPr>
        <w:t>《琵琶行》中的“</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rPr>
        <w:t>”常被用来表达生活不如意的人在遇到和自己境遇相似的人时而产生同病相怜的感慨。</w:t>
      </w:r>
    </w:p>
    <w:p>
      <w:pPr>
        <w:jc w:val="left"/>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18.</w:t>
      </w:r>
      <w:r>
        <w:rPr>
          <w:rFonts w:hint="eastAsia" w:asciiTheme="minorEastAsia" w:hAnsiTheme="minorEastAsia" w:eastAsiaTheme="minorEastAsia" w:cstheme="minorEastAsia"/>
          <w:sz w:val="24"/>
          <w:szCs w:val="32"/>
        </w:rPr>
        <w:t>在韩愈的《师说》中，作者认为弟子可以为师，师也可以为弟子，所以师和弟子的关系是相对的，不过是“</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rPr>
        <w:t>”的缘故。</w:t>
      </w:r>
    </w:p>
    <w:p>
      <w:pPr>
        <w:jc w:val="lef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19.儒道两家都曾用行路来形象地论述了积累的重要性。《老子》中说“九层之台，起于累土；千里之行，始于足下。”而荀子在《劝学》中则说“</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p>
    <w:p>
      <w:pPr>
        <w:jc w:val="lef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20.《梦游天姥吟留别》中揭示全文主旨的两句是</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z w:val="24"/>
          <w:szCs w:val="32"/>
          <w:lang w:val="en-US" w:eastAsia="zh-CN"/>
        </w:rPr>
        <w:t xml:space="preserve">  </w:t>
      </w:r>
    </w:p>
    <w:p>
      <w:pPr>
        <w:jc w:val="lef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21.张若虚《春江花月夜》一诗中“</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 xml:space="preserve">”一句化用了“湛湛江水兮上有枫，目极千里兮伤春心”和“送美人兮南浦”几句诗。 </w:t>
      </w:r>
    </w:p>
    <w:p>
      <w:pPr>
        <w:jc w:val="lef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22.《离骚》多用比兴的手法，其中“</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”两句就是诗人以自己用荷装饰的衣着来比拟自己的美德。</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23.《离骚》中用比喻的手法，写出自己才能优秀却遭到嫉妒和造谣中伤的句子是：</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24.《卫风·氓》中“</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”两句比兴手法，指出任何事物皆有边界，反衬男子的变化无常，自己对男子的忍耐以已达限度。</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25.习近平在墨西哥参议院发表演讲时引用庄子《逍遥游》中的两句话“</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”强调，我们要让中墨两国人民友情汇聚成浩瀚的大海，让中墨友好合作的大船不断乘风破浪前进。</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26.《离骚》中，面对污浊的、看不到希望的环境，世俗皆“背绳墨以追曲兮，竞周容以为度”，诗人却选择“</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27.白居易的《琵琶行》中，琵琶女演奏暂歇后，“</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”两句表明乐音又变得激越、雄壮。</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28.月是我国古典诗歌中的传统意象，意蕴丰富，以月烘托情思是常用笔法。《琵琶行》中，白居易与友人告别时吟唱：“</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”借月抒发别离之情。</w:t>
      </w:r>
    </w:p>
    <w:p>
      <w:pPr>
        <w:jc w:val="lef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24"/>
          <w:lang w:val="en-US" w:eastAsia="zh-CN"/>
        </w:rPr>
        <w:t>29.崔护《题都城南庄》中“人面不知何处去，桃花依旧笑春风”写出了桃花依旧，但人面不见的物是人非的情景。《虞美人》中，也有写出了这样物是人非之感的句子是：</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p>
    <w:p>
      <w:pPr>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32"/>
          <w:lang w:val="en-US" w:eastAsia="zh-CN"/>
        </w:rPr>
        <w:t>30.</w:t>
      </w:r>
      <w:r>
        <w:rPr>
          <w:rFonts w:hint="eastAsia" w:asciiTheme="minorEastAsia" w:hAnsiTheme="minorEastAsia" w:eastAsiaTheme="minorEastAsia" w:cstheme="minorEastAsia"/>
          <w:sz w:val="24"/>
          <w:szCs w:val="24"/>
        </w:rPr>
        <w:t>在《论语》中曾子说：“</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z w:val="24"/>
          <w:szCs w:val="24"/>
        </w:rPr>
        <w:t>”(《论语》)这是在告诫我们，人要有远大的目标和坚忍的毅力，因为任务重大，道路远长。</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晏殊的《浣溪沙》中“</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rPr>
        <w:t>”两句，既表达了对花儿凋谢、时光流逝的惆怅，又表达了看到燕子飞来时的惊喜。</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sz w:val="24"/>
          <w:szCs w:val="24"/>
        </w:rPr>
        <w:t>《出师表》中陈述作者临危受命的千古名句是“</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33.孟子在《生于忧患，死于安乐》中用“</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”两句从国内、国外两个方面阐释了国家常常会灭亡的原因。</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34.杜甫在《茅屋为秋风所破歌》中推己及人，想到怎么才能得到千万间高楼大厦，能够“”</w:t>
      </w:r>
    </w:p>
    <w:p>
      <w:pPr>
        <w:jc w:val="left"/>
        <w:rPr>
          <w:rFonts w:hint="eastAsia" w:asciiTheme="minorEastAsia" w:hAnsiTheme="minorEastAsia" w:eastAsiaTheme="minorEastAsia" w:cstheme="minorEastAsia"/>
          <w:snapToGrid w:val="0"/>
          <w:kern w:val="0"/>
          <w:sz w:val="24"/>
          <w:szCs w:val="24"/>
          <w:lang w:eastAsia="zh-CN"/>
        </w:rPr>
      </w:pPr>
      <w:r>
        <w:rPr>
          <w:rFonts w:hint="eastAsia" w:asciiTheme="minorEastAsia" w:hAnsiTheme="minorEastAsia" w:eastAsiaTheme="minorEastAsia" w:cstheme="minorEastAsia"/>
          <w:sz w:val="24"/>
          <w:szCs w:val="24"/>
          <w:lang w:val="en-US" w:eastAsia="zh-CN"/>
        </w:rPr>
        <w:t>35.《论语十则》中，阐述学习与思考辩证关系的句子是:</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36.《爱莲说》中与“近朱者赤，近墨者黑”形成对比，表现莲高洁品质的句子是：</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37.在《桃花源记》中，陶渊明描绘了一个令人向往的世外桃源。文中用“</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”写出了生活于其中的老人和孩子的快乐。</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38.陶渊明《饮酒》(其五)中的“</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”暗用《庄子·外物篇》中的“言者所以在意，得意而忘言”，表现不可言传的人生妙趣。</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39.杜甫《望岳》中点化孔子“登泰山而小天下”的诗句是：“”。</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40.范仲淹在《渔家傲•秋思》中表达自己和征人们想家却又不甘无功而返的矛盾心理的句子是：</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41.《过故人庄》中体现老友热情好客准备食物的诗句是：</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42.诸葛亮《出师表》中，表明作者无意功名、淡泊名利的句子是：</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43.王湾《次北固山下》中用“</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”一联，描摹了潮平江阔、风浪潜踪的江景，表现了诗人壮观、豪迈的气概。</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z w:val="24"/>
          <w:szCs w:val="32"/>
        </w:rPr>
        <w:t>李白《行路难(金樽清酒斗十千)》一诗经过大段的反复回旋，最后境界顿开，用“</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rPr>
        <w:t>”两句表达了诗人的乐观和自信。</w:t>
      </w:r>
    </w:p>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45.《道德经》里提及的“善人，不善人之师；不善人，善人之资”，与《论语》中的“</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24"/>
          <w:lang w:val="en-US" w:eastAsia="zh-CN"/>
        </w:rPr>
        <w:t>”有异曲同工之妙。</w:t>
      </w:r>
    </w:p>
    <w:p>
      <w:pPr>
        <w:jc w:val="lef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24"/>
          <w:lang w:val="en-US" w:eastAsia="zh-CN"/>
        </w:rPr>
        <w:t>46.</w:t>
      </w:r>
      <w:r>
        <w:rPr>
          <w:rFonts w:hint="eastAsia" w:asciiTheme="minorEastAsia" w:hAnsiTheme="minorEastAsia" w:eastAsiaTheme="minorEastAsia" w:cstheme="minorEastAsia"/>
          <w:sz w:val="24"/>
          <w:szCs w:val="32"/>
          <w:lang w:val="en-US" w:eastAsia="zh-CN"/>
        </w:rPr>
        <w:t>《白雪歌送武判官归京》中写沙漠里坚冰纵横的一句诗是：</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napToGrid w:val="0"/>
          <w:kern w:val="0"/>
          <w:sz w:val="24"/>
          <w:szCs w:val="24"/>
          <w:lang w:eastAsia="zh-CN"/>
        </w:rPr>
        <w:t>。</w:t>
      </w:r>
    </w:p>
    <w:p>
      <w:pPr>
        <w:jc w:val="lef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47.王勃非常乐观，他在《送杜少府之任蜀州》中用“</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”寄语远方朋友，表明只要心心相印，哪怕远隔天涯，也如同近在咫尺。</w:t>
      </w:r>
    </w:p>
    <w:p>
      <w:pPr>
        <w:jc w:val="lef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48.《孟子•鱼我所欲也》中表示，生是我希望得到的，义也是我希望得到的，但“</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p>
    <w:p>
      <w:pPr>
        <w:jc w:val="lef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49.王维《使至塞上》 中“</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”一联，写了到达边塞后看到的奇特壮丽风光，画面开阔，意境雄浑。</w:t>
      </w:r>
    </w:p>
    <w:p>
      <w:pPr>
        <w:jc w:val="lef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50.杜牧《赤壁》中“</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”两句，设想了赤壁之战双方胜败易位后将导致的结局。</w:t>
      </w:r>
    </w:p>
    <w:p>
      <w:pPr>
        <w:jc w:val="left"/>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51.杜甫在《春望》中借花鸟以抒发自己悲愤情感的名句是：</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napToGrid w:val="0"/>
          <w:kern w:val="0"/>
          <w:sz w:val="24"/>
          <w:szCs w:val="24"/>
        </w:rPr>
        <w:t>_________________________</w:t>
      </w:r>
      <w:r>
        <w:rPr>
          <w:rFonts w:hint="eastAsia" w:asciiTheme="minorEastAsia" w:hAnsiTheme="minorEastAsia" w:eastAsiaTheme="minorEastAsia" w:cstheme="minorEastAsia"/>
          <w:sz w:val="24"/>
          <w:szCs w:val="32"/>
          <w:lang w:val="en-US" w:eastAsia="zh-CN"/>
        </w:rPr>
        <w:t>。</w:t>
      </w:r>
    </w:p>
    <w:p>
      <w:pPr>
        <w:jc w:val="left"/>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D214F"/>
    <w:rsid w:val="1469269B"/>
    <w:rsid w:val="598D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2019-11-04T12:49:00Z</dcterms:created>
  <dc:creator>Que Sera Sera</dc:creator>
  <cp:lastModifiedBy>Que Sera Sera</cp:lastModifiedBy>
  <dcterms:modified xsi:type="dcterms:W3CDTF">2019-11-04T13:55:47Z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