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145C" w14:textId="37528028" w:rsidR="00A32184" w:rsidRPr="00A32184" w:rsidRDefault="00A32184" w:rsidP="00C972E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3218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2024</w:t>
      </w:r>
      <w:r w:rsidRPr="00A3218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届高三下学期生物培优（</w:t>
      </w:r>
      <w:r w:rsidR="005A1AF1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六</w:t>
      </w:r>
      <w:r w:rsidRPr="00A3218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</w:t>
      </w:r>
    </w:p>
    <w:p w14:paraId="12C8A523" w14:textId="5A885D1A" w:rsidR="00695ED5" w:rsidRDefault="00C4464D" w:rsidP="00C34174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D04D6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【典例分析】</w:t>
      </w:r>
    </w:p>
    <w:p w14:paraId="2338044B" w14:textId="3D94854F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可卡因是中枢兴奋剂，也是一种强效局麻药。长期吸食可卡因会影响人的神经系统，使机体产生可卡因依赖，出现中毒性精神病，药物x能有效消退可卡因诱导的药物成瘾。为研究药物x在可卡因诱导的药物成瘾治疗中的作用，根据提供的实验材料，完善实验思路，预测实验结果，并进行分析和讨论。</w:t>
      </w:r>
    </w:p>
    <w:p w14:paraId="370988C3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实验材料：生长状况相同的健康雄性小鼠若干，小鼠条件</w:t>
      </w:r>
      <w:proofErr w:type="gramStart"/>
      <w:r w:rsidRPr="001613C7">
        <w:rPr>
          <w:rFonts w:ascii="宋体" w:eastAsia="宋体" w:hAnsi="宋体"/>
        </w:rPr>
        <w:t>性位置</w:t>
      </w:r>
      <w:proofErr w:type="gramEnd"/>
      <w:r w:rsidRPr="001613C7">
        <w:rPr>
          <w:rFonts w:ascii="宋体" w:eastAsia="宋体" w:hAnsi="宋体"/>
        </w:rPr>
        <w:t>偏爱箱，可卡因溶液（生理盐水配制），药物x（生理盐水配制）（要求与说明：实验中涉及到的剂量不作具体要求，每组实验持续6天，每天观察1次30min，以小鼠的CPP活动强弱为观测指标，具体观测方法不作要求。注：CPP，相当于成瘾者的寻求用药行为）。回答下列问题：</w:t>
      </w:r>
    </w:p>
    <w:p w14:paraId="03D080AD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(1)完善实验思路：</w:t>
      </w:r>
    </w:p>
    <w:p w14:paraId="70E52C89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①可卡因诱导小鼠条件位置偏爱模型（CPP）的建立。</w:t>
      </w:r>
    </w:p>
    <w:p w14:paraId="22EA6CBF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a.选取生长状况相同的小鼠若干只，随机均分为甲、乙两组，利用小鼠条件</w:t>
      </w:r>
      <w:proofErr w:type="gramStart"/>
      <w:r w:rsidRPr="001613C7">
        <w:rPr>
          <w:rFonts w:ascii="宋体" w:eastAsia="宋体" w:hAnsi="宋体"/>
        </w:rPr>
        <w:t>性位置</w:t>
      </w:r>
      <w:proofErr w:type="gramEnd"/>
      <w:r w:rsidRPr="001613C7">
        <w:rPr>
          <w:rFonts w:ascii="宋体" w:eastAsia="宋体" w:hAnsi="宋体"/>
        </w:rPr>
        <w:t>偏爱箱观测每只小鼠的CPP得分情况；</w:t>
      </w:r>
    </w:p>
    <w:p w14:paraId="165AA14C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b.甲组每只小鼠每天注射一定量的生理盐水，乙组</w:t>
      </w:r>
      <w:r w:rsidRPr="001613C7">
        <w:rPr>
          <w:rFonts w:ascii="宋体" w:eastAsia="宋体" w:hAnsi="宋体" w:cs="Times New Roman"/>
          <w:u w:val="single"/>
        </w:rPr>
        <w:t xml:space="preserve">             </w:t>
      </w:r>
      <w:r w:rsidRPr="001613C7">
        <w:rPr>
          <w:rFonts w:ascii="宋体" w:eastAsia="宋体" w:hAnsi="宋体"/>
        </w:rPr>
        <w:t>，每天测定小鼠的CPP得分，连续6天，至小鼠出现明显的CPP行为。</w:t>
      </w:r>
    </w:p>
    <w:p w14:paraId="2DEAA625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②药物x处理。</w:t>
      </w:r>
    </w:p>
    <w:p w14:paraId="1DF4A280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a.取</w:t>
      </w:r>
      <w:r w:rsidRPr="001613C7">
        <w:rPr>
          <w:rFonts w:ascii="宋体" w:eastAsia="宋体" w:hAnsi="宋体" w:cs="Times New Roman"/>
          <w:u w:val="single"/>
        </w:rPr>
        <w:t xml:space="preserve">           </w:t>
      </w:r>
      <w:r w:rsidRPr="001613C7">
        <w:rPr>
          <w:rFonts w:ascii="宋体" w:eastAsia="宋体" w:hAnsi="宋体"/>
        </w:rPr>
        <w:t>随机均分为丙、丁两组，丙组连续6天，每天注射一定量的生理盐水，丁组连续6天，每天注射一定量的药物x。</w:t>
      </w:r>
    </w:p>
    <w:p w14:paraId="4D0ABFCC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b.</w:t>
      </w:r>
      <w:r w:rsidRPr="001613C7">
        <w:rPr>
          <w:rFonts w:ascii="宋体" w:eastAsia="宋体" w:hAnsi="宋体" w:cs="Times New Roman"/>
          <w:u w:val="single"/>
        </w:rPr>
        <w:t xml:space="preserve">            </w:t>
      </w:r>
      <w:r w:rsidRPr="001613C7">
        <w:rPr>
          <w:rFonts w:ascii="宋体" w:eastAsia="宋体" w:hAnsi="宋体"/>
        </w:rPr>
        <w:t>，以评价药物x对可卡因成瘾小鼠</w:t>
      </w:r>
      <w:proofErr w:type="gramStart"/>
      <w:r w:rsidRPr="001613C7">
        <w:rPr>
          <w:rFonts w:ascii="宋体" w:eastAsia="宋体" w:hAnsi="宋体"/>
        </w:rPr>
        <w:t>的退消行为</w:t>
      </w:r>
      <w:proofErr w:type="gramEnd"/>
      <w:r w:rsidRPr="001613C7">
        <w:rPr>
          <w:rFonts w:ascii="宋体" w:eastAsia="宋体" w:hAnsi="宋体"/>
        </w:rPr>
        <w:t>。</w:t>
      </w:r>
    </w:p>
    <w:p w14:paraId="306CD0E6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(2)预测实验结果</w:t>
      </w:r>
    </w:p>
    <w:p w14:paraId="015259A6" w14:textId="77777777" w:rsidR="009460CB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设计一张表格，预测每组实验的第2、第4、第6天中</w:t>
      </w:r>
    </w:p>
    <w:p w14:paraId="6F9A0A11" w14:textId="77777777" w:rsidR="009460CB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的实验结果，并将结果填入表中。（注：用“-”、“＋”、</w:t>
      </w:r>
    </w:p>
    <w:p w14:paraId="5996CE96" w14:textId="77220801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“＋＋”“＋＋＋”等表示CPP得分高低）</w:t>
      </w:r>
    </w:p>
    <w:p w14:paraId="098031D4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(3)分析与讨论：</w:t>
      </w:r>
    </w:p>
    <w:p w14:paraId="3CA2E7AE" w14:textId="35932B95" w:rsidR="00B54B48" w:rsidRPr="001613C7" w:rsidRDefault="0044238E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D1B456" wp14:editId="02C095E3">
            <wp:simplePos x="0" y="0"/>
            <wp:positionH relativeFrom="column">
              <wp:posOffset>4484370</wp:posOffset>
            </wp:positionH>
            <wp:positionV relativeFrom="paragraph">
              <wp:posOffset>553085</wp:posOffset>
            </wp:positionV>
            <wp:extent cx="2063115" cy="861695"/>
            <wp:effectExtent l="0" t="0" r="0" b="0"/>
            <wp:wrapSquare wrapText="bothSides"/>
            <wp:docPr id="100023" name="图片 100023" descr="@@@ec3fbe37-ea11-4592-8411-8160dbcfb7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B48" w:rsidRPr="001613C7">
        <w:rPr>
          <w:rFonts w:ascii="宋体" w:eastAsia="宋体" w:hAnsi="宋体"/>
        </w:rPr>
        <w:t>神经递质多巴胺可引起突触后神经元兴奋，参与奖赏、学习、情绪等脑功能的调控，可卡因能对</w:t>
      </w:r>
      <w:proofErr w:type="gramStart"/>
      <w:r w:rsidR="00B54B48" w:rsidRPr="001613C7">
        <w:rPr>
          <w:rFonts w:ascii="宋体" w:eastAsia="宋体" w:hAnsi="宋体"/>
        </w:rPr>
        <w:t>脑造成</w:t>
      </w:r>
      <w:proofErr w:type="gramEnd"/>
      <w:r w:rsidR="00B54B48" w:rsidRPr="001613C7">
        <w:rPr>
          <w:rFonts w:ascii="宋体" w:eastAsia="宋体" w:hAnsi="宋体"/>
        </w:rPr>
        <w:t>不可逆的损伤。如下图是可卡因引起多巴胺作用途径异常的过程示意图。据下图推测：</w:t>
      </w:r>
    </w:p>
    <w:p w14:paraId="509ECB89" w14:textId="08E7EB49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a.正常情况下多巴胺释放后突触后膜并不会持续兴奋，原因可能是</w:t>
      </w:r>
      <w:r w:rsidRPr="001613C7">
        <w:rPr>
          <w:rFonts w:ascii="宋体" w:eastAsia="宋体" w:hAnsi="宋体" w:cs="Times New Roman"/>
          <w:u w:val="single"/>
        </w:rPr>
        <w:t xml:space="preserve">           </w:t>
      </w:r>
      <w:r w:rsidRPr="001613C7">
        <w:rPr>
          <w:rFonts w:ascii="宋体" w:eastAsia="宋体" w:hAnsi="宋体"/>
        </w:rPr>
        <w:t>。</w:t>
      </w:r>
    </w:p>
    <w:p w14:paraId="37B12DD5" w14:textId="48F52788" w:rsidR="00B54B48" w:rsidRPr="00613C8E" w:rsidRDefault="00B54B48" w:rsidP="00613C8E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b.吸食可卡因后，突触间隙中多巴胺含量</w:t>
      </w:r>
      <w:r w:rsidRPr="001613C7">
        <w:rPr>
          <w:rFonts w:ascii="宋体" w:eastAsia="宋体" w:hAnsi="宋体" w:cs="Times New Roman"/>
          <w:u w:val="single"/>
        </w:rPr>
        <w:t xml:space="preserve">           </w:t>
      </w:r>
      <w:r w:rsidRPr="001613C7">
        <w:rPr>
          <w:rFonts w:ascii="宋体" w:eastAsia="宋体" w:hAnsi="宋体"/>
        </w:rPr>
        <w:t>（</w:t>
      </w:r>
      <w:proofErr w:type="gramStart"/>
      <w:r w:rsidRPr="001613C7">
        <w:rPr>
          <w:rFonts w:ascii="宋体" w:eastAsia="宋体" w:hAnsi="宋体"/>
        </w:rPr>
        <w:t>填上升</w:t>
      </w:r>
      <w:proofErr w:type="gramEnd"/>
      <w:r w:rsidRPr="001613C7">
        <w:rPr>
          <w:rFonts w:ascii="宋体" w:eastAsia="宋体" w:hAnsi="宋体"/>
        </w:rPr>
        <w:t>或下降）。长期使用可卡因会使人产生药物依赖，推测其原因为</w:t>
      </w:r>
      <w:r w:rsidRPr="001613C7">
        <w:rPr>
          <w:rFonts w:ascii="宋体" w:eastAsia="宋体" w:hAnsi="宋体" w:cs="Times New Roman"/>
          <w:u w:val="single"/>
        </w:rPr>
        <w:t xml:space="preserve">           </w:t>
      </w:r>
      <w:r w:rsidRPr="001613C7">
        <w:rPr>
          <w:rFonts w:ascii="宋体" w:eastAsia="宋体" w:hAnsi="宋体"/>
        </w:rPr>
        <w:t>。</w:t>
      </w:r>
    </w:p>
    <w:p w14:paraId="4FC03994" w14:textId="59125A75" w:rsidR="004F2A1E" w:rsidRDefault="004F2A1E" w:rsidP="004F2A1E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D04D6"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【对点突破】</w:t>
      </w:r>
    </w:p>
    <w:p w14:paraId="42ABB08C" w14:textId="540FD1D4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 w:hint="eastAsia"/>
          <w:szCs w:val="21"/>
        </w:rPr>
        <w:t>1、</w:t>
      </w:r>
      <w:r w:rsidRPr="001613C7">
        <w:rPr>
          <w:rFonts w:ascii="宋体" w:eastAsia="宋体" w:hAnsi="宋体"/>
          <w:szCs w:val="21"/>
        </w:rPr>
        <w:t>为研究物质X对高血糖症状的缓解作用，根据提供的实验材料，完善实验思路，预测实验结果，并进行分析与讨论。</w:t>
      </w:r>
    </w:p>
    <w:p w14:paraId="4FA0B39D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实验材料：适龄、血糖正常的健康雄性小鼠若干只，药物S（用生理盐水配制），物质X（用生理盐水配制），生理盐水等。（要求与说明：实验中涉及的剂量不作具体要求。小鼠血糖值&gt;11.1mmol/L，定为高血糖模型小鼠。饲养条件适宜）</w:t>
      </w:r>
    </w:p>
    <w:p w14:paraId="6317762F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回答下列问题：</w:t>
      </w:r>
    </w:p>
    <w:p w14:paraId="161DD559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(1)完善实验思路：</w:t>
      </w:r>
    </w:p>
    <w:p w14:paraId="118E7CDE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①适应性饲养：选取小鼠若干只，随机均分成甲、乙、丙3组。正常饲养数天，每天测量小鼠的血糖，计算平均值。</w:t>
      </w:r>
    </w:p>
    <w:p w14:paraId="225919B5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②药物S处理：</w:t>
      </w:r>
    </w:p>
    <w:p w14:paraId="4F3BEC0D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甲组：每天每只小鼠腹腔注射一定量生理盐水</w:t>
      </w:r>
    </w:p>
    <w:p w14:paraId="48DB8A82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乙组：每天每只小鼠腹腔注射一定量药物S</w:t>
      </w:r>
    </w:p>
    <w:p w14:paraId="295D8AA0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丙组：</w:t>
      </w:r>
      <w:r w:rsidRPr="001613C7">
        <w:rPr>
          <w:rFonts w:ascii="宋体" w:eastAsia="宋体" w:hAnsi="宋体" w:cs="Times New Roman"/>
          <w:szCs w:val="21"/>
          <w:u w:val="single"/>
        </w:rPr>
        <w:t xml:space="preserve">           </w:t>
      </w:r>
    </w:p>
    <w:p w14:paraId="049BD719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连续处理数天，每天测量小鼠的血糖，计算平均值，直至建成高血糖模型小鼠。</w:t>
      </w:r>
    </w:p>
    <w:p w14:paraId="69978BAF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③物质X处理：</w:t>
      </w:r>
    </w:p>
    <w:p w14:paraId="75D69BDA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甲组：</w:t>
      </w:r>
      <w:r w:rsidRPr="001613C7">
        <w:rPr>
          <w:rFonts w:ascii="宋体" w:eastAsia="宋体" w:hAnsi="宋体" w:cs="Times New Roman"/>
          <w:szCs w:val="21"/>
          <w:u w:val="single"/>
        </w:rPr>
        <w:t xml:space="preserve">           </w:t>
      </w:r>
    </w:p>
    <w:p w14:paraId="4525EDE2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乙组：每天每只小鼠灌胃一定量生理盐水</w:t>
      </w:r>
    </w:p>
    <w:p w14:paraId="5B23E253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丙组：</w:t>
      </w:r>
      <w:r w:rsidRPr="001613C7">
        <w:rPr>
          <w:rFonts w:ascii="宋体" w:eastAsia="宋体" w:hAnsi="宋体" w:cs="Times New Roman"/>
          <w:szCs w:val="21"/>
          <w:u w:val="single"/>
        </w:rPr>
        <w:t xml:space="preserve">           </w:t>
      </w:r>
    </w:p>
    <w:p w14:paraId="0AAE6139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连续处理若干天，每天测量小鼠的血糖，计算平均值。</w:t>
      </w:r>
    </w:p>
    <w:p w14:paraId="5ED47DBB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(2)预测实验结果：</w:t>
      </w:r>
    </w:p>
    <w:p w14:paraId="18E8475A" w14:textId="77777777" w:rsidR="00B54B48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设计一张表格，并将实验各阶段的预期实验结果填入表中。</w:t>
      </w:r>
    </w:p>
    <w:p w14:paraId="72BEB93F" w14:textId="77777777" w:rsidR="00BE6B10" w:rsidRDefault="00BE6B10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31AE106C" w14:textId="77777777" w:rsidR="00BE6B10" w:rsidRDefault="00BE6B10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3302D266" w14:textId="77777777" w:rsidR="00BE6B10" w:rsidRDefault="00BE6B10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72E51127" w14:textId="77777777" w:rsidR="00BE6B10" w:rsidRDefault="00BE6B10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3D2079A4" w14:textId="77777777" w:rsidR="00BE6B10" w:rsidRPr="001613C7" w:rsidRDefault="00BE6B10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22060810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(3)分析与讨论：</w:t>
      </w:r>
    </w:p>
    <w:p w14:paraId="5C700269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已知药物S的给药途径有腹腔注射和灌胃等，药物S的浓度和给药途径都会影响高血糖模型小鼠的建模。若要研究使用药物S快速建成高血糖模型小鼠，则可通过</w:t>
      </w:r>
      <w:r w:rsidRPr="001613C7">
        <w:rPr>
          <w:rFonts w:ascii="宋体" w:eastAsia="宋体" w:hAnsi="宋体" w:cs="Times New Roman"/>
          <w:szCs w:val="21"/>
          <w:u w:val="single"/>
        </w:rPr>
        <w:t xml:space="preserve">           </w:t>
      </w:r>
      <w:r w:rsidRPr="001613C7">
        <w:rPr>
          <w:rFonts w:ascii="宋体" w:eastAsia="宋体" w:hAnsi="宋体"/>
          <w:szCs w:val="21"/>
        </w:rPr>
        <w:t>，以确定快速建模所需药物S的适宜浓度和给药途径的组合。</w:t>
      </w:r>
    </w:p>
    <w:p w14:paraId="538188CB" w14:textId="528D1FCC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 w:hint="eastAsia"/>
          <w:szCs w:val="21"/>
        </w:rPr>
        <w:lastRenderedPageBreak/>
        <w:t>2、</w:t>
      </w:r>
      <w:r w:rsidRPr="001613C7">
        <w:rPr>
          <w:rFonts w:ascii="宋体" w:eastAsia="宋体" w:hAnsi="宋体"/>
          <w:szCs w:val="21"/>
        </w:rPr>
        <w:t>为研究番茄体内油菜素内酯（BR）和脱落酸（ABA）应对低温胁迫的机制，科学家进行了相关研究。</w:t>
      </w:r>
    </w:p>
    <w:p w14:paraId="2B69C4E4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(1)油菜素内酯和脱落酸是植物体产生的，对生命活动起</w:t>
      </w:r>
      <w:r w:rsidRPr="001613C7">
        <w:rPr>
          <w:rFonts w:ascii="宋体" w:eastAsia="宋体" w:hAnsi="宋体" w:cs="Times New Roman"/>
          <w:szCs w:val="21"/>
          <w:u w:val="single"/>
        </w:rPr>
        <w:t xml:space="preserve">      </w:t>
      </w:r>
      <w:r w:rsidRPr="001613C7">
        <w:rPr>
          <w:rFonts w:ascii="宋体" w:eastAsia="宋体" w:hAnsi="宋体"/>
          <w:szCs w:val="21"/>
        </w:rPr>
        <w:t>作用的微量有机物。</w:t>
      </w:r>
    </w:p>
    <w:p w14:paraId="596A39A4" w14:textId="0F8D8F6B" w:rsidR="00B54B48" w:rsidRPr="001613C7" w:rsidRDefault="00EC5D5E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F800296" wp14:editId="19C0BF22">
            <wp:simplePos x="0" y="0"/>
            <wp:positionH relativeFrom="column">
              <wp:posOffset>4433570</wp:posOffset>
            </wp:positionH>
            <wp:positionV relativeFrom="paragraph">
              <wp:posOffset>257810</wp:posOffset>
            </wp:positionV>
            <wp:extent cx="2038350" cy="1528445"/>
            <wp:effectExtent l="0" t="0" r="0" b="0"/>
            <wp:wrapSquare wrapText="bothSides"/>
            <wp:docPr id="100003" name="图片 100003" descr="@@@408b927b-287b-4ef2-beb8-8b6f16fe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B48" w:rsidRPr="001613C7">
        <w:rPr>
          <w:rFonts w:ascii="宋体" w:eastAsia="宋体" w:hAnsi="宋体"/>
          <w:szCs w:val="21"/>
        </w:rPr>
        <w:t>(2)用适量的BR和ABA分别处理番茄植株，检测叶片电导率（与植物细胞膜受损伤程度呈正相关），结果如图1。</w:t>
      </w:r>
    </w:p>
    <w:p w14:paraId="5B323E97" w14:textId="77777777" w:rsidR="00B54B48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①图1结果表明</w:t>
      </w:r>
      <w:r w:rsidRPr="001613C7">
        <w:rPr>
          <w:rFonts w:ascii="宋体" w:eastAsia="宋体" w:hAnsi="宋体" w:cs="Times New Roman"/>
          <w:szCs w:val="21"/>
          <w:u w:val="single"/>
        </w:rPr>
        <w:t xml:space="preserve">      </w:t>
      </w:r>
      <w:r w:rsidRPr="001613C7">
        <w:rPr>
          <w:rFonts w:ascii="宋体" w:eastAsia="宋体" w:hAnsi="宋体"/>
          <w:szCs w:val="21"/>
        </w:rPr>
        <w:t>。</w:t>
      </w:r>
    </w:p>
    <w:p w14:paraId="250A99E6" w14:textId="77777777" w:rsidR="00EC5D5E" w:rsidRPr="001613C7" w:rsidRDefault="00EC5D5E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319803EB" w14:textId="1E77F0A9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②已知N酶是催化ABA合成的关键酶。研究表明BR可能通过促进N基因表达，进而促进ABA合成。图2中支持这一结论的证据是，经低温处理后</w:t>
      </w:r>
      <w:r w:rsidRPr="001613C7">
        <w:rPr>
          <w:rFonts w:ascii="宋体" w:eastAsia="宋体" w:hAnsi="宋体" w:cs="Times New Roman"/>
          <w:szCs w:val="21"/>
          <w:u w:val="single"/>
        </w:rPr>
        <w:t xml:space="preserve">      </w:t>
      </w:r>
      <w:r w:rsidRPr="001613C7">
        <w:rPr>
          <w:rFonts w:ascii="宋体" w:eastAsia="宋体" w:hAnsi="宋体"/>
          <w:szCs w:val="21"/>
        </w:rPr>
        <w:t>。</w:t>
      </w:r>
    </w:p>
    <w:p w14:paraId="2FDB18C7" w14:textId="7A58428E" w:rsidR="00B54B48" w:rsidRPr="001613C7" w:rsidRDefault="004414EA" w:rsidP="007A5F2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26C64BED" wp14:editId="5B9FD20E">
            <wp:simplePos x="0" y="0"/>
            <wp:positionH relativeFrom="page">
              <wp:posOffset>4871720</wp:posOffset>
            </wp:positionH>
            <wp:positionV relativeFrom="paragraph">
              <wp:posOffset>27305</wp:posOffset>
            </wp:positionV>
            <wp:extent cx="2374265" cy="2033270"/>
            <wp:effectExtent l="0" t="0" r="6985" b="5080"/>
            <wp:wrapSquare wrapText="bothSides"/>
            <wp:docPr id="100007" name="图片 100007" descr="@@@d104a7d0-1af7-4713-92d9-1dade0109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B48" w:rsidRPr="001613C7">
        <w:rPr>
          <w:rFonts w:ascii="宋体" w:eastAsia="宋体" w:hAnsi="宋体"/>
          <w:noProof/>
          <w:kern w:val="0"/>
          <w:szCs w:val="21"/>
        </w:rPr>
        <w:drawing>
          <wp:inline distT="0" distB="0" distL="0" distR="0" wp14:anchorId="1F8B0E41" wp14:editId="09D6164B">
            <wp:extent cx="4281488" cy="1434877"/>
            <wp:effectExtent l="0" t="0" r="5080" b="0"/>
            <wp:docPr id="100005" name="图片 100005" descr="@@@49309b55-09c6-420d-a953-b558a9534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3285" cy="144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7C7CD" w14:textId="5055E2E5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(3)①研究发现，BR处理后的番茄植株中BIN蛋白和BZR蛋白含量均有一定改变。BZR是一种转录因子，去磷酸化状态能与相关基因的启动子结合。为研究BIN和BZR的关系，科学家进行了相关实验，结果如图3，表明BIN能</w:t>
      </w:r>
      <w:r w:rsidRPr="001613C7">
        <w:rPr>
          <w:rFonts w:ascii="宋体" w:eastAsia="宋体" w:hAnsi="宋体" w:cs="Times New Roman"/>
          <w:szCs w:val="21"/>
          <w:u w:val="single"/>
        </w:rPr>
        <w:t xml:space="preserve">      </w:t>
      </w:r>
      <w:r w:rsidRPr="001613C7">
        <w:rPr>
          <w:rFonts w:ascii="宋体" w:eastAsia="宋体" w:hAnsi="宋体"/>
          <w:szCs w:val="21"/>
        </w:rPr>
        <w:t>BZR磷酸化，从而</w:t>
      </w:r>
      <w:r w:rsidRPr="001613C7">
        <w:rPr>
          <w:rFonts w:ascii="宋体" w:eastAsia="宋体" w:hAnsi="宋体" w:cs="Times New Roman"/>
          <w:szCs w:val="21"/>
          <w:u w:val="single"/>
        </w:rPr>
        <w:t xml:space="preserve">      </w:t>
      </w:r>
      <w:r w:rsidRPr="001613C7">
        <w:rPr>
          <w:rFonts w:ascii="宋体" w:eastAsia="宋体" w:hAnsi="宋体"/>
          <w:szCs w:val="21"/>
        </w:rPr>
        <w:t>BZR的功能。</w:t>
      </w:r>
    </w:p>
    <w:p w14:paraId="01F8AAE4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②在上述实验基础上，科学家猜测BIN依赖BZR促进ABA的合成，进而提高番茄的耐冷能力，请补充实验验证。</w:t>
      </w:r>
    </w:p>
    <w:p w14:paraId="3BC0A5C4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材料：①野生型植株②BZR缺陷突变体植株③BIN突变体植株</w:t>
      </w:r>
    </w:p>
    <w:p w14:paraId="68A41C95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试剂：④BIN过表达载体⑤BZR过表达载体⑥空载体⑦蒸馏水⑧BR⑨ABA</w:t>
      </w:r>
    </w:p>
    <w:p w14:paraId="7AE97BE8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指标：⑩BZR含量</w:t>
      </w:r>
      <w:r w:rsidRPr="001613C7">
        <w:rPr>
          <w:rFonts w:ascii="Cambria Math" w:eastAsia="宋体" w:hAnsi="Cambria Math" w:cs="Cambria Math"/>
          <w:szCs w:val="21"/>
        </w:rPr>
        <w:t>⑪</w:t>
      </w:r>
      <w:r w:rsidRPr="001613C7">
        <w:rPr>
          <w:rFonts w:ascii="宋体" w:eastAsia="宋体" w:hAnsi="宋体"/>
          <w:szCs w:val="21"/>
        </w:rPr>
        <w:t>ABA含量</w:t>
      </w:r>
      <w:r w:rsidRPr="001613C7">
        <w:rPr>
          <w:rFonts w:ascii="Cambria Math" w:eastAsia="宋体" w:hAnsi="Cambria Math" w:cs="Cambria Math"/>
          <w:szCs w:val="21"/>
        </w:rPr>
        <w:t>⑫</w:t>
      </w:r>
      <w:r w:rsidRPr="001613C7">
        <w:rPr>
          <w:rFonts w:ascii="宋体" w:eastAsia="宋体" w:hAnsi="宋体"/>
          <w:szCs w:val="21"/>
        </w:rPr>
        <w:t>叶片电导率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70"/>
        <w:gridCol w:w="660"/>
        <w:gridCol w:w="818"/>
        <w:gridCol w:w="818"/>
        <w:gridCol w:w="1080"/>
      </w:tblGrid>
      <w:tr w:rsidR="00B54B48" w:rsidRPr="001613C7" w14:paraId="75E72ECD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A43762E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19A923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材料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87A892B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试剂1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ED0E35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试剂2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47146B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检测指标</w:t>
            </w:r>
          </w:p>
        </w:tc>
      </w:tr>
      <w:tr w:rsidR="00B54B48" w:rsidRPr="001613C7" w14:paraId="1D6A6F71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FB57D2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对照组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64FC1E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同下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28C2CC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Ⅱ</w:t>
            </w:r>
            <w:r w:rsidRPr="001613C7">
              <w:rPr>
                <w:rFonts w:ascii="宋体" w:eastAsia="宋体" w:hAnsi="宋体" w:cs="Times New Roman"/>
                <w:szCs w:val="21"/>
                <w:u w:val="single"/>
              </w:rPr>
              <w:t xml:space="preserve">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CC5D2EB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394DCC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Ⅳ</w:t>
            </w:r>
            <w:r w:rsidRPr="001613C7">
              <w:rPr>
                <w:rFonts w:ascii="宋体" w:eastAsia="宋体" w:hAnsi="宋体" w:cs="Times New Roman"/>
                <w:szCs w:val="21"/>
                <w:u w:val="single"/>
              </w:rPr>
              <w:t xml:space="preserve">      </w:t>
            </w:r>
          </w:p>
        </w:tc>
      </w:tr>
      <w:tr w:rsidR="00B54B48" w:rsidRPr="001613C7" w14:paraId="62D7498B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41FDD9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实验组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B41F5C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Ⅰ</w:t>
            </w:r>
            <w:r w:rsidRPr="001613C7">
              <w:rPr>
                <w:rFonts w:ascii="宋体" w:eastAsia="宋体" w:hAnsi="宋体" w:cs="Times New Roman"/>
                <w:szCs w:val="21"/>
                <w:u w:val="single"/>
              </w:rPr>
              <w:t xml:space="preserve">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E23E8BB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Ⅲ</w:t>
            </w:r>
            <w:r w:rsidRPr="001613C7">
              <w:rPr>
                <w:rFonts w:ascii="宋体" w:eastAsia="宋体" w:hAnsi="宋体" w:cs="Times New Roman"/>
                <w:szCs w:val="21"/>
                <w:u w:val="single"/>
              </w:rPr>
              <w:t xml:space="preserve">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A445BE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同上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1474F3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1613C7">
              <w:rPr>
                <w:rFonts w:ascii="宋体" w:eastAsia="宋体" w:hAnsi="宋体"/>
                <w:szCs w:val="21"/>
              </w:rPr>
              <w:t>同上</w:t>
            </w:r>
          </w:p>
        </w:tc>
      </w:tr>
    </w:tbl>
    <w:p w14:paraId="782D4D55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（表格中选填数字序号）</w:t>
      </w:r>
    </w:p>
    <w:p w14:paraId="7CFCAF09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szCs w:val="21"/>
        </w:rPr>
        <w:t>(4)依据上述所有研究结果，完善BR与ABA应对低温胁迫的机制，请在（</w:t>
      </w:r>
      <w:r w:rsidRPr="001613C7">
        <w:rPr>
          <w:rFonts w:ascii="宋体" w:eastAsia="宋体" w:hAnsi="宋体" w:cs="Times New Roman"/>
          <w:kern w:val="0"/>
          <w:szCs w:val="21"/>
        </w:rPr>
        <w:t>    </w:t>
      </w:r>
      <w:r w:rsidRPr="001613C7">
        <w:rPr>
          <w:rFonts w:ascii="宋体" w:eastAsia="宋体" w:hAnsi="宋体"/>
          <w:szCs w:val="21"/>
        </w:rPr>
        <w:t>）中选填“+”、“-”（+表示促进，-表示抑制）</w:t>
      </w:r>
      <w:r w:rsidRPr="001613C7">
        <w:rPr>
          <w:rFonts w:ascii="宋体" w:eastAsia="宋体" w:hAnsi="宋体" w:cs="Times New Roman"/>
          <w:szCs w:val="21"/>
          <w:u w:val="single"/>
        </w:rPr>
        <w:t xml:space="preserve">      </w:t>
      </w:r>
      <w:r w:rsidRPr="001613C7">
        <w:rPr>
          <w:rFonts w:ascii="宋体" w:eastAsia="宋体" w:hAnsi="宋体"/>
          <w:szCs w:val="21"/>
        </w:rPr>
        <w:t>。</w:t>
      </w:r>
    </w:p>
    <w:p w14:paraId="04D3E189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1613C7">
        <w:rPr>
          <w:rFonts w:ascii="宋体" w:eastAsia="宋体" w:hAnsi="宋体"/>
          <w:noProof/>
          <w:kern w:val="0"/>
          <w:szCs w:val="21"/>
        </w:rPr>
        <w:drawing>
          <wp:inline distT="0" distB="0" distL="0" distR="0" wp14:anchorId="723C5BEA" wp14:editId="109F0A56">
            <wp:extent cx="4229100" cy="247650"/>
            <wp:effectExtent l="0" t="0" r="0" b="0"/>
            <wp:docPr id="100009" name="图片 100009" descr="@@@efc793af-13d4-4272-b74a-240d1ab03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3C7">
        <w:rPr>
          <w:rFonts w:ascii="宋体" w:eastAsia="宋体" w:hAnsi="宋体" w:cs="Times New Roman"/>
          <w:kern w:val="0"/>
          <w:szCs w:val="21"/>
        </w:rPr>
        <w:t>  </w:t>
      </w:r>
    </w:p>
    <w:p w14:paraId="53F75B97" w14:textId="77777777" w:rsidR="00B54B48" w:rsidRDefault="00B54B48" w:rsidP="00B54B48">
      <w:pPr>
        <w:spacing w:line="360" w:lineRule="auto"/>
        <w:jc w:val="left"/>
        <w:textAlignment w:val="center"/>
      </w:pPr>
    </w:p>
    <w:p w14:paraId="164476CC" w14:textId="4CB553C7" w:rsidR="00C4464D" w:rsidRPr="00B070C3" w:rsidRDefault="00C4464D" w:rsidP="008D04D6">
      <w:pPr>
        <w:rPr>
          <w:rFonts w:ascii="宋体" w:eastAsia="宋体" w:hAnsi="宋体" w:cs="Times New Roman"/>
          <w:b/>
          <w:bCs/>
          <w:sz w:val="28"/>
          <w:szCs w:val="28"/>
        </w:rPr>
      </w:pPr>
      <w:r w:rsidRPr="00B070C3">
        <w:rPr>
          <w:rFonts w:ascii="宋体" w:eastAsia="宋体" w:hAnsi="宋体" w:cs="Times New Roman" w:hint="eastAsia"/>
          <w:b/>
          <w:bCs/>
          <w:sz w:val="28"/>
          <w:szCs w:val="28"/>
        </w:rPr>
        <w:lastRenderedPageBreak/>
        <w:t>【拓展延伸】</w:t>
      </w:r>
    </w:p>
    <w:p w14:paraId="6025AFAC" w14:textId="28F9A2C1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某昆虫的性别决定方式为XY型，野生型个体的翅形和眼色分别</w:t>
      </w:r>
      <w:proofErr w:type="gramStart"/>
      <w:r w:rsidRPr="001613C7">
        <w:rPr>
          <w:rFonts w:ascii="宋体" w:eastAsia="宋体" w:hAnsi="宋体"/>
        </w:rPr>
        <w:t>为直翅和</w:t>
      </w:r>
      <w:proofErr w:type="gramEnd"/>
      <w:r w:rsidRPr="001613C7">
        <w:rPr>
          <w:rFonts w:ascii="宋体" w:eastAsia="宋体" w:hAnsi="宋体"/>
        </w:rPr>
        <w:t>红眼，由位于两对同源染色体上两对等位基因控制。研究人员通过诱变育种获得了紫红眼突变体</w:t>
      </w:r>
      <w:proofErr w:type="gramStart"/>
      <w:r w:rsidRPr="001613C7">
        <w:rPr>
          <w:rFonts w:ascii="宋体" w:eastAsia="宋体" w:hAnsi="宋体"/>
        </w:rPr>
        <w:t>和卷翅突变体</w:t>
      </w:r>
      <w:proofErr w:type="gramEnd"/>
      <w:r w:rsidRPr="001613C7">
        <w:rPr>
          <w:rFonts w:ascii="宋体" w:eastAsia="宋体" w:hAnsi="宋体"/>
        </w:rPr>
        <w:t>昆虫。为研究该昆虫翅形和眼色的遗传方式，研究人员利用紫红眼</w:t>
      </w:r>
      <w:proofErr w:type="gramStart"/>
      <w:r w:rsidRPr="001613C7">
        <w:rPr>
          <w:rFonts w:ascii="宋体" w:eastAsia="宋体" w:hAnsi="宋体"/>
        </w:rPr>
        <w:t>突变体卷翅突变体</w:t>
      </w:r>
      <w:proofErr w:type="gramEnd"/>
      <w:r w:rsidRPr="001613C7">
        <w:rPr>
          <w:rFonts w:ascii="宋体" w:eastAsia="宋体" w:hAnsi="宋体"/>
        </w:rPr>
        <w:t>和野生型昆虫进行了杂交实验，结果见下表。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80"/>
        <w:gridCol w:w="2970"/>
        <w:gridCol w:w="2760"/>
        <w:gridCol w:w="2970"/>
      </w:tblGrid>
      <w:tr w:rsidR="00B54B48" w:rsidRPr="001613C7" w14:paraId="06AC1597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D14AB4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杂交组合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82BA07A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B82DED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F</w:t>
            </w:r>
            <w:r w:rsidRPr="001613C7">
              <w:rPr>
                <w:rFonts w:ascii="宋体" w:eastAsia="宋体" w:hAnsi="宋体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C6D37D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F</w:t>
            </w:r>
            <w:r w:rsidRPr="001613C7">
              <w:rPr>
                <w:rFonts w:ascii="宋体" w:eastAsia="宋体" w:hAnsi="宋体"/>
                <w:vertAlign w:val="subscript"/>
              </w:rPr>
              <w:t>2</w:t>
            </w:r>
          </w:p>
        </w:tc>
      </w:tr>
      <w:tr w:rsidR="00B54B48" w:rsidRPr="001613C7" w14:paraId="4C6FE088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C4F7A8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95DAB8B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紫红眼突变体、紫红眼突变体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8AC03A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proofErr w:type="gramStart"/>
            <w:r w:rsidRPr="001613C7">
              <w:rPr>
                <w:rFonts w:ascii="宋体" w:eastAsia="宋体" w:hAnsi="宋体"/>
              </w:rPr>
              <w:t>直翅紫红</w:t>
            </w:r>
            <w:proofErr w:type="gramEnd"/>
            <w:r w:rsidRPr="001613C7">
              <w:rPr>
                <w:rFonts w:ascii="宋体" w:eastAsia="宋体" w:hAnsi="宋体"/>
              </w:rPr>
              <w:t>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FD248C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proofErr w:type="gramStart"/>
            <w:r w:rsidRPr="001613C7">
              <w:rPr>
                <w:rFonts w:ascii="宋体" w:eastAsia="宋体" w:hAnsi="宋体"/>
              </w:rPr>
              <w:t>直翅紫红</w:t>
            </w:r>
            <w:proofErr w:type="gramEnd"/>
            <w:r w:rsidRPr="001613C7">
              <w:rPr>
                <w:rFonts w:ascii="宋体" w:eastAsia="宋体" w:hAnsi="宋体"/>
              </w:rPr>
              <w:t>眼</w:t>
            </w:r>
          </w:p>
        </w:tc>
      </w:tr>
      <w:tr w:rsidR="00B54B48" w:rsidRPr="001613C7" w14:paraId="18F959EC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059ACB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1105256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紫红眼突变体、野生型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337900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proofErr w:type="gramStart"/>
            <w:r w:rsidRPr="001613C7">
              <w:rPr>
                <w:rFonts w:ascii="宋体" w:eastAsia="宋体" w:hAnsi="宋体"/>
              </w:rPr>
              <w:t>直翅红眼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B59A9C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proofErr w:type="gramStart"/>
            <w:r w:rsidRPr="001613C7">
              <w:rPr>
                <w:rFonts w:ascii="宋体" w:eastAsia="宋体" w:hAnsi="宋体"/>
              </w:rPr>
              <w:t>直翅红眼</w:t>
            </w:r>
            <w:proofErr w:type="gramEnd"/>
            <w:r w:rsidRPr="001613C7">
              <w:rPr>
                <w:rFonts w:ascii="宋体" w:eastAsia="宋体" w:hAnsi="宋体"/>
              </w:rPr>
              <w:t>∶</w:t>
            </w:r>
            <w:proofErr w:type="gramStart"/>
            <w:r w:rsidRPr="001613C7">
              <w:rPr>
                <w:rFonts w:ascii="宋体" w:eastAsia="宋体" w:hAnsi="宋体"/>
              </w:rPr>
              <w:t>直翅紫红</w:t>
            </w:r>
            <w:proofErr w:type="gramEnd"/>
            <w:r w:rsidRPr="001613C7">
              <w:rPr>
                <w:rFonts w:ascii="宋体" w:eastAsia="宋体" w:hAnsi="宋体"/>
              </w:rPr>
              <w:t>眼＝3∶1</w:t>
            </w:r>
          </w:p>
        </w:tc>
      </w:tr>
      <w:tr w:rsidR="00B54B48" w:rsidRPr="001613C7" w14:paraId="657796F4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0FB60F7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C3C058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proofErr w:type="gramStart"/>
            <w:r w:rsidRPr="001613C7">
              <w:rPr>
                <w:rFonts w:ascii="宋体" w:eastAsia="宋体" w:hAnsi="宋体"/>
              </w:rPr>
              <w:t>卷翅突变体</w:t>
            </w:r>
            <w:proofErr w:type="gramEnd"/>
            <w:r w:rsidRPr="001613C7">
              <w:rPr>
                <w:rFonts w:ascii="宋体" w:eastAsia="宋体" w:hAnsi="宋体"/>
              </w:rPr>
              <w:t>、</w:t>
            </w:r>
            <w:proofErr w:type="gramStart"/>
            <w:r w:rsidRPr="001613C7">
              <w:rPr>
                <w:rFonts w:ascii="宋体" w:eastAsia="宋体" w:hAnsi="宋体"/>
              </w:rPr>
              <w:t>卷翅突变体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B6B6EE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proofErr w:type="gramStart"/>
            <w:r w:rsidRPr="001613C7">
              <w:rPr>
                <w:rFonts w:ascii="宋体" w:eastAsia="宋体" w:hAnsi="宋体"/>
              </w:rPr>
              <w:t>卷翅红眼</w:t>
            </w:r>
            <w:proofErr w:type="gramEnd"/>
            <w:r w:rsidRPr="001613C7">
              <w:rPr>
                <w:rFonts w:ascii="宋体" w:eastAsia="宋体" w:hAnsi="宋体"/>
              </w:rPr>
              <w:t>∶</w:t>
            </w:r>
            <w:proofErr w:type="gramStart"/>
            <w:r w:rsidRPr="001613C7">
              <w:rPr>
                <w:rFonts w:ascii="宋体" w:eastAsia="宋体" w:hAnsi="宋体"/>
              </w:rPr>
              <w:t>直翅红眼</w:t>
            </w:r>
            <w:proofErr w:type="gramEnd"/>
            <w:r w:rsidRPr="001613C7">
              <w:rPr>
                <w:rFonts w:ascii="宋体" w:eastAsia="宋体" w:hAnsi="宋体"/>
              </w:rPr>
              <w:t>＝2∶1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947C77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proofErr w:type="gramStart"/>
            <w:r w:rsidRPr="001613C7">
              <w:rPr>
                <w:rFonts w:ascii="宋体" w:eastAsia="宋体" w:hAnsi="宋体"/>
              </w:rPr>
              <w:t>卷翅红眼</w:t>
            </w:r>
            <w:proofErr w:type="gramEnd"/>
            <w:r w:rsidRPr="001613C7">
              <w:rPr>
                <w:rFonts w:ascii="宋体" w:eastAsia="宋体" w:hAnsi="宋体"/>
              </w:rPr>
              <w:t>∶</w:t>
            </w:r>
            <w:proofErr w:type="gramStart"/>
            <w:r w:rsidRPr="001613C7">
              <w:rPr>
                <w:rFonts w:ascii="宋体" w:eastAsia="宋体" w:hAnsi="宋体"/>
              </w:rPr>
              <w:t>直翅红眼</w:t>
            </w:r>
            <w:proofErr w:type="gramEnd"/>
            <w:r w:rsidRPr="001613C7">
              <w:rPr>
                <w:rFonts w:ascii="宋体" w:eastAsia="宋体" w:hAnsi="宋体"/>
              </w:rPr>
              <w:t>＝1∶1</w:t>
            </w:r>
          </w:p>
        </w:tc>
      </w:tr>
      <w:tr w:rsidR="00B54B48" w:rsidRPr="001613C7" w14:paraId="224763C4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E6F18C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1CD58B5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proofErr w:type="gramStart"/>
            <w:r w:rsidRPr="001613C7">
              <w:rPr>
                <w:rFonts w:ascii="宋体" w:eastAsia="宋体" w:hAnsi="宋体"/>
              </w:rPr>
              <w:t>卷翅突变体</w:t>
            </w:r>
            <w:proofErr w:type="gramEnd"/>
            <w:r w:rsidRPr="001613C7">
              <w:rPr>
                <w:rFonts w:ascii="宋体" w:eastAsia="宋体" w:hAnsi="宋体"/>
              </w:rPr>
              <w:t>、野生型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DD0F138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proofErr w:type="gramStart"/>
            <w:r w:rsidRPr="001613C7">
              <w:rPr>
                <w:rFonts w:ascii="宋体" w:eastAsia="宋体" w:hAnsi="宋体"/>
              </w:rPr>
              <w:t>卷翅红眼</w:t>
            </w:r>
            <w:proofErr w:type="gramEnd"/>
            <w:r w:rsidRPr="001613C7">
              <w:rPr>
                <w:rFonts w:ascii="宋体" w:eastAsia="宋体" w:hAnsi="宋体"/>
              </w:rPr>
              <w:t>∶</w:t>
            </w:r>
            <w:proofErr w:type="gramStart"/>
            <w:r w:rsidRPr="001613C7">
              <w:rPr>
                <w:rFonts w:ascii="宋体" w:eastAsia="宋体" w:hAnsi="宋体"/>
              </w:rPr>
              <w:t>直翅红眼</w:t>
            </w:r>
            <w:proofErr w:type="gramEnd"/>
            <w:r w:rsidRPr="001613C7">
              <w:rPr>
                <w:rFonts w:ascii="宋体" w:eastAsia="宋体" w:hAnsi="宋体"/>
              </w:rPr>
              <w:t>＝1∶1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3C2C68A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proofErr w:type="gramStart"/>
            <w:r w:rsidRPr="001613C7">
              <w:rPr>
                <w:rFonts w:ascii="宋体" w:eastAsia="宋体" w:hAnsi="宋体"/>
              </w:rPr>
              <w:t>卷翅红眼</w:t>
            </w:r>
            <w:proofErr w:type="gramEnd"/>
            <w:r w:rsidRPr="001613C7">
              <w:rPr>
                <w:rFonts w:ascii="宋体" w:eastAsia="宋体" w:hAnsi="宋体"/>
              </w:rPr>
              <w:t>∶</w:t>
            </w:r>
            <w:proofErr w:type="gramStart"/>
            <w:r w:rsidRPr="001613C7">
              <w:rPr>
                <w:rFonts w:ascii="宋体" w:eastAsia="宋体" w:hAnsi="宋体"/>
              </w:rPr>
              <w:t>直翅红眼</w:t>
            </w:r>
            <w:proofErr w:type="gramEnd"/>
            <w:r w:rsidRPr="001613C7">
              <w:rPr>
                <w:rFonts w:ascii="宋体" w:eastAsia="宋体" w:hAnsi="宋体"/>
              </w:rPr>
              <w:t>＝2∶3</w:t>
            </w:r>
          </w:p>
        </w:tc>
      </w:tr>
    </w:tbl>
    <w:p w14:paraId="27CB228F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注：表中F</w:t>
      </w:r>
      <w:r w:rsidRPr="001613C7">
        <w:rPr>
          <w:rFonts w:ascii="宋体" w:eastAsia="宋体" w:hAnsi="宋体"/>
          <w:vertAlign w:val="subscript"/>
        </w:rPr>
        <w:t>1</w:t>
      </w:r>
      <w:r w:rsidRPr="001613C7">
        <w:rPr>
          <w:rFonts w:ascii="宋体" w:eastAsia="宋体" w:hAnsi="宋体"/>
        </w:rPr>
        <w:t>为1对亲本的杂交后代，F</w:t>
      </w:r>
      <w:r w:rsidRPr="001613C7">
        <w:rPr>
          <w:rFonts w:ascii="宋体" w:eastAsia="宋体" w:hAnsi="宋体"/>
          <w:vertAlign w:val="subscript"/>
        </w:rPr>
        <w:t>2</w:t>
      </w:r>
      <w:r w:rsidRPr="001613C7">
        <w:rPr>
          <w:rFonts w:ascii="宋体" w:eastAsia="宋体" w:hAnsi="宋体"/>
        </w:rPr>
        <w:t>为F</w:t>
      </w:r>
      <w:r w:rsidRPr="001613C7">
        <w:rPr>
          <w:rFonts w:ascii="宋体" w:eastAsia="宋体" w:hAnsi="宋体"/>
          <w:vertAlign w:val="subscript"/>
        </w:rPr>
        <w:t>1</w:t>
      </w:r>
      <w:r w:rsidRPr="001613C7">
        <w:rPr>
          <w:rFonts w:ascii="宋体" w:eastAsia="宋体" w:hAnsi="宋体"/>
        </w:rPr>
        <w:t>全部个体随机交配的后代；假定每只昆虫的生殖力相同。</w:t>
      </w:r>
    </w:p>
    <w:p w14:paraId="7FACAE0C" w14:textId="1E9DFBE5" w:rsidR="00BC5E4B" w:rsidRDefault="00BC5E4B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回答下列问题：</w:t>
      </w:r>
    </w:p>
    <w:p w14:paraId="1C87F032" w14:textId="0BE5885A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(1)红眼基因突变为紫红眼基因属于</w:t>
      </w:r>
      <w:r w:rsidRPr="001613C7">
        <w:rPr>
          <w:rFonts w:ascii="宋体" w:eastAsia="宋体" w:hAnsi="宋体" w:cs="Times New Roman"/>
          <w:u w:val="single"/>
        </w:rPr>
        <w:t xml:space="preserve">          </w:t>
      </w:r>
      <w:r w:rsidRPr="001613C7">
        <w:rPr>
          <w:rFonts w:ascii="宋体" w:eastAsia="宋体" w:hAnsi="宋体"/>
        </w:rPr>
        <w:t>（填“显性”或“隐性”）突变。若要研究紫红眼基因位于常染色体还是X染色体上，还需要对杂交组合</w:t>
      </w:r>
      <w:r w:rsidRPr="001613C7">
        <w:rPr>
          <w:rFonts w:ascii="宋体" w:eastAsia="宋体" w:hAnsi="宋体" w:cs="Times New Roman"/>
          <w:u w:val="single"/>
        </w:rPr>
        <w:t xml:space="preserve">          </w:t>
      </w:r>
      <w:r w:rsidRPr="001613C7">
        <w:rPr>
          <w:rFonts w:ascii="宋体" w:eastAsia="宋体" w:hAnsi="宋体"/>
        </w:rPr>
        <w:t>的各代昆虫进行</w:t>
      </w:r>
      <w:r w:rsidRPr="001613C7">
        <w:rPr>
          <w:rFonts w:ascii="宋体" w:eastAsia="宋体" w:hAnsi="宋体" w:cs="Times New Roman"/>
          <w:u w:val="single"/>
        </w:rPr>
        <w:t xml:space="preserve">          </w:t>
      </w:r>
      <w:r w:rsidRPr="001613C7">
        <w:rPr>
          <w:rFonts w:ascii="宋体" w:eastAsia="宋体" w:hAnsi="宋体"/>
        </w:rPr>
        <w:t>鉴定。鉴定后，若该杂交组合的F</w:t>
      </w:r>
      <w:r w:rsidRPr="001613C7">
        <w:rPr>
          <w:rFonts w:ascii="宋体" w:eastAsia="宋体" w:hAnsi="宋体"/>
          <w:vertAlign w:val="subscript"/>
        </w:rPr>
        <w:t>2</w:t>
      </w:r>
      <w:r w:rsidRPr="001613C7">
        <w:rPr>
          <w:rFonts w:ascii="宋体" w:eastAsia="宋体" w:hAnsi="宋体"/>
        </w:rPr>
        <w:t>表型及其比例为</w:t>
      </w:r>
      <w:r w:rsidRPr="001613C7">
        <w:rPr>
          <w:rFonts w:ascii="宋体" w:eastAsia="宋体" w:hAnsi="宋体" w:cs="Times New Roman"/>
          <w:u w:val="single"/>
        </w:rPr>
        <w:t xml:space="preserve">          </w:t>
      </w:r>
      <w:r w:rsidRPr="001613C7">
        <w:rPr>
          <w:rFonts w:ascii="宋体" w:eastAsia="宋体" w:hAnsi="宋体"/>
        </w:rPr>
        <w:t>，则可判定紫红眼基因位于常染色体上。</w:t>
      </w:r>
    </w:p>
    <w:p w14:paraId="26165F52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(2)根据杂交组合丙的F</w:t>
      </w:r>
      <w:r w:rsidRPr="001613C7">
        <w:rPr>
          <w:rFonts w:ascii="宋体" w:eastAsia="宋体" w:hAnsi="宋体"/>
          <w:vertAlign w:val="subscript"/>
        </w:rPr>
        <w:t>1</w:t>
      </w:r>
      <w:r w:rsidRPr="001613C7">
        <w:rPr>
          <w:rFonts w:ascii="宋体" w:eastAsia="宋体" w:hAnsi="宋体"/>
        </w:rPr>
        <w:t>表型比例分析，</w:t>
      </w:r>
      <w:proofErr w:type="gramStart"/>
      <w:r w:rsidRPr="001613C7">
        <w:rPr>
          <w:rFonts w:ascii="宋体" w:eastAsia="宋体" w:hAnsi="宋体"/>
        </w:rPr>
        <w:t>卷翅基因</w:t>
      </w:r>
      <w:proofErr w:type="gramEnd"/>
      <w:r w:rsidRPr="001613C7">
        <w:rPr>
          <w:rFonts w:ascii="宋体" w:eastAsia="宋体" w:hAnsi="宋体"/>
        </w:rPr>
        <w:t>除了控制翅形性状外，还具有纯合</w:t>
      </w:r>
      <w:r w:rsidRPr="001613C7">
        <w:rPr>
          <w:rFonts w:ascii="宋体" w:eastAsia="宋体" w:hAnsi="宋体" w:cs="Times New Roman"/>
          <w:u w:val="single"/>
        </w:rPr>
        <w:t xml:space="preserve">          </w:t>
      </w:r>
      <w:r w:rsidRPr="001613C7">
        <w:rPr>
          <w:rFonts w:ascii="宋体" w:eastAsia="宋体" w:hAnsi="宋体"/>
        </w:rPr>
        <w:t>效应。</w:t>
      </w:r>
    </w:p>
    <w:p w14:paraId="43538642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(3)若让杂交组合丙的F</w:t>
      </w:r>
      <w:r w:rsidRPr="001613C7">
        <w:rPr>
          <w:rFonts w:ascii="宋体" w:eastAsia="宋体" w:hAnsi="宋体"/>
          <w:vertAlign w:val="subscript"/>
        </w:rPr>
        <w:t>1</w:t>
      </w:r>
      <w:r w:rsidRPr="001613C7">
        <w:rPr>
          <w:rFonts w:ascii="宋体" w:eastAsia="宋体" w:hAnsi="宋体"/>
        </w:rPr>
        <w:t>和杂交组合丁的F</w:t>
      </w:r>
      <w:r w:rsidRPr="001613C7">
        <w:rPr>
          <w:rFonts w:ascii="宋体" w:eastAsia="宋体" w:hAnsi="宋体"/>
          <w:vertAlign w:val="subscript"/>
        </w:rPr>
        <w:t>1</w:t>
      </w:r>
      <w:r w:rsidRPr="001613C7">
        <w:rPr>
          <w:rFonts w:ascii="宋体" w:eastAsia="宋体" w:hAnsi="宋体"/>
        </w:rPr>
        <w:t>全部个体混合，让其自由交配，理论上其子代（F</w:t>
      </w:r>
      <w:r w:rsidRPr="001613C7">
        <w:rPr>
          <w:rFonts w:ascii="宋体" w:eastAsia="宋体" w:hAnsi="宋体"/>
          <w:vertAlign w:val="subscript"/>
        </w:rPr>
        <w:t>2</w:t>
      </w:r>
      <w:r w:rsidRPr="001613C7">
        <w:rPr>
          <w:rFonts w:ascii="宋体" w:eastAsia="宋体" w:hAnsi="宋体"/>
        </w:rPr>
        <w:t>）表型及其比例为</w:t>
      </w:r>
      <w:r w:rsidRPr="001613C7">
        <w:rPr>
          <w:rFonts w:ascii="宋体" w:eastAsia="宋体" w:hAnsi="宋体" w:cs="Times New Roman"/>
          <w:u w:val="single"/>
        </w:rPr>
        <w:t xml:space="preserve">          </w:t>
      </w:r>
      <w:r w:rsidRPr="001613C7">
        <w:rPr>
          <w:rFonts w:ascii="宋体" w:eastAsia="宋体" w:hAnsi="宋体"/>
        </w:rPr>
        <w:t>。</w:t>
      </w:r>
    </w:p>
    <w:p w14:paraId="76527807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(4)又从野生型（灰体红眼）中诱变育种获得隐性纯合的黑体突变体，已知灰体对黑体完全显性，灰体（黑体）和红眼（紫红眼）分别由常染色体的一对等位基因控制。欲探究灰体（黑体）基因和红眼（紫红眼）基因的遗传是否遵循自由组合定律。现有3种纯合品系昆虫：黑体突变体、紫红眼突变体和野生型。</w:t>
      </w:r>
      <w:proofErr w:type="gramStart"/>
      <w:r w:rsidRPr="001613C7">
        <w:rPr>
          <w:rFonts w:ascii="宋体" w:eastAsia="宋体" w:hAnsi="宋体"/>
        </w:rPr>
        <w:t>请完善</w:t>
      </w:r>
      <w:proofErr w:type="gramEnd"/>
      <w:r w:rsidRPr="001613C7">
        <w:rPr>
          <w:rFonts w:ascii="宋体" w:eastAsia="宋体" w:hAnsi="宋体"/>
        </w:rPr>
        <w:t>实验思路，预测实验结果并分析讨论。</w:t>
      </w:r>
    </w:p>
    <w:p w14:paraId="54D38D84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（说明：该昆虫雄性个体的同源染色体不会发生交换；每只昆虫的生殖力相同，且子代的存活率相同；实验的具体操作不作要求）</w:t>
      </w:r>
    </w:p>
    <w:p w14:paraId="52E8ED39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①实验思路：</w:t>
      </w:r>
    </w:p>
    <w:p w14:paraId="4CE18F9A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第一步：选择</w:t>
      </w:r>
      <w:r w:rsidRPr="001613C7">
        <w:rPr>
          <w:rFonts w:ascii="宋体" w:eastAsia="宋体" w:hAnsi="宋体" w:cs="Times New Roman"/>
          <w:u w:val="single"/>
        </w:rPr>
        <w:t xml:space="preserve">          </w:t>
      </w:r>
      <w:r w:rsidRPr="001613C7">
        <w:rPr>
          <w:rFonts w:ascii="宋体" w:eastAsia="宋体" w:hAnsi="宋体"/>
        </w:rPr>
        <w:t>进行杂交获得F</w:t>
      </w:r>
      <w:r w:rsidRPr="001613C7">
        <w:rPr>
          <w:rFonts w:ascii="宋体" w:eastAsia="宋体" w:hAnsi="宋体"/>
          <w:vertAlign w:val="subscript"/>
        </w:rPr>
        <w:t>1</w:t>
      </w:r>
      <w:r w:rsidRPr="001613C7">
        <w:rPr>
          <w:rFonts w:ascii="宋体" w:eastAsia="宋体" w:hAnsi="宋体"/>
        </w:rPr>
        <w:t>，</w:t>
      </w:r>
      <w:r w:rsidRPr="001613C7">
        <w:rPr>
          <w:rFonts w:ascii="宋体" w:eastAsia="宋体" w:hAnsi="宋体" w:cs="Times New Roman"/>
          <w:u w:val="single"/>
        </w:rPr>
        <w:t xml:space="preserve">          </w:t>
      </w:r>
      <w:r w:rsidRPr="001613C7">
        <w:rPr>
          <w:rFonts w:ascii="宋体" w:eastAsia="宋体" w:hAnsi="宋体"/>
        </w:rPr>
        <w:t>。</w:t>
      </w:r>
    </w:p>
    <w:p w14:paraId="044EF65E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第二步：观察记录表型及个数，并做统计分析。</w:t>
      </w:r>
    </w:p>
    <w:p w14:paraId="644E2B72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②预测实验结果并分析讨论：</w:t>
      </w:r>
    </w:p>
    <w:p w14:paraId="25E59034" w14:textId="6825AD10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Ⅰ：</w:t>
      </w:r>
      <w:proofErr w:type="gramStart"/>
      <w:r w:rsidRPr="001613C7">
        <w:rPr>
          <w:rFonts w:ascii="宋体" w:eastAsia="宋体" w:hAnsi="宋体"/>
        </w:rPr>
        <w:t>若统计</w:t>
      </w:r>
      <w:proofErr w:type="gramEnd"/>
      <w:r w:rsidRPr="001613C7">
        <w:rPr>
          <w:rFonts w:ascii="宋体" w:eastAsia="宋体" w:hAnsi="宋体"/>
        </w:rPr>
        <w:t>后的表型及其比例为</w:t>
      </w:r>
      <w:r w:rsidRPr="001613C7">
        <w:rPr>
          <w:rFonts w:ascii="宋体" w:eastAsia="宋体" w:hAnsi="宋体" w:cs="Times New Roman"/>
          <w:u w:val="single"/>
        </w:rPr>
        <w:t xml:space="preserve">       </w:t>
      </w:r>
      <w:r w:rsidRPr="001613C7">
        <w:rPr>
          <w:rFonts w:ascii="宋体" w:eastAsia="宋体" w:hAnsi="宋体"/>
        </w:rPr>
        <w:t>，则灰体（黑体）基因和红眼（紫红眼）基因的遗传遵循自由组合定律。</w:t>
      </w:r>
    </w:p>
    <w:p w14:paraId="5E4B5E26" w14:textId="42FE4A05" w:rsidR="00D229B7" w:rsidRPr="002F39E2" w:rsidRDefault="00B54B48" w:rsidP="00D229B7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Ⅱ：</w:t>
      </w:r>
      <w:proofErr w:type="gramStart"/>
      <w:r w:rsidRPr="001613C7">
        <w:rPr>
          <w:rFonts w:ascii="宋体" w:eastAsia="宋体" w:hAnsi="宋体"/>
        </w:rPr>
        <w:t>若统计</w:t>
      </w:r>
      <w:proofErr w:type="gramEnd"/>
      <w:r w:rsidRPr="001613C7">
        <w:rPr>
          <w:rFonts w:ascii="宋体" w:eastAsia="宋体" w:hAnsi="宋体"/>
        </w:rPr>
        <w:t>后的表型及其比例为</w:t>
      </w:r>
      <w:r w:rsidRPr="001613C7">
        <w:rPr>
          <w:rFonts w:ascii="宋体" w:eastAsia="宋体" w:hAnsi="宋体" w:cs="Times New Roman"/>
          <w:u w:val="single"/>
        </w:rPr>
        <w:t xml:space="preserve">     </w:t>
      </w:r>
      <w:r w:rsidRPr="001613C7">
        <w:rPr>
          <w:rFonts w:ascii="宋体" w:eastAsia="宋体" w:hAnsi="宋体"/>
        </w:rPr>
        <w:t>，则灰体（黑体）基因和红眼（紫红眼）基因的遗传不遵循自由组合定律。</w:t>
      </w:r>
    </w:p>
    <w:p w14:paraId="5E545973" w14:textId="77777777" w:rsidR="00BC5E4B" w:rsidRDefault="00BC5E4B" w:rsidP="00257D0C">
      <w:pPr>
        <w:jc w:val="center"/>
        <w:rPr>
          <w:rFonts w:ascii="宋体" w:eastAsia="宋体" w:hAnsi="宋体" w:cs="Times New Roman"/>
          <w:b/>
          <w:bCs/>
          <w:szCs w:val="21"/>
        </w:rPr>
      </w:pPr>
    </w:p>
    <w:p w14:paraId="424AD072" w14:textId="086D25EB" w:rsidR="00257D0C" w:rsidRPr="002960E0" w:rsidRDefault="00257D0C" w:rsidP="00257D0C">
      <w:pPr>
        <w:jc w:val="center"/>
        <w:rPr>
          <w:rFonts w:ascii="宋体" w:eastAsia="宋体" w:hAnsi="宋体" w:cs="Times New Roman"/>
          <w:b/>
          <w:bCs/>
          <w:szCs w:val="21"/>
        </w:rPr>
      </w:pPr>
      <w:r w:rsidRPr="002960E0">
        <w:rPr>
          <w:rFonts w:ascii="宋体" w:eastAsia="宋体" w:hAnsi="宋体" w:cs="Times New Roman" w:hint="eastAsia"/>
          <w:b/>
          <w:bCs/>
          <w:szCs w:val="21"/>
        </w:rPr>
        <w:t>答案</w:t>
      </w:r>
    </w:p>
    <w:p w14:paraId="0F093CFA" w14:textId="0BA219A8" w:rsidR="000243BF" w:rsidRDefault="004F2A1E" w:rsidP="004F2A1E">
      <w:pPr>
        <w:rPr>
          <w:rFonts w:ascii="宋体" w:eastAsia="宋体" w:hAnsi="宋体" w:cs="Times New Roman"/>
          <w:b/>
          <w:bCs/>
          <w:szCs w:val="21"/>
        </w:rPr>
      </w:pPr>
      <w:r w:rsidRPr="002960E0">
        <w:rPr>
          <w:rFonts w:ascii="宋体" w:eastAsia="宋体" w:hAnsi="宋体" w:cs="Times New Roman" w:hint="eastAsia"/>
          <w:b/>
          <w:bCs/>
          <w:szCs w:val="21"/>
        </w:rPr>
        <w:t>【典例分析】</w:t>
      </w:r>
    </w:p>
    <w:p w14:paraId="47DC1C80" w14:textId="60511EAD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(1)     每只小鼠每天注射一定量可卡因溶液     CPP小鼠（或乙组小鼠）     每天测定每只小鼠的CPP得分</w:t>
      </w:r>
    </w:p>
    <w:p w14:paraId="623E3576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(2)药物x在可卡因诱导的药物成瘾治疗中的作用的实验结果记录表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870"/>
        <w:gridCol w:w="870"/>
        <w:gridCol w:w="870"/>
      </w:tblGrid>
      <w:tr w:rsidR="00B54B48" w:rsidRPr="001613C7" w14:paraId="5C038E1B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95DD57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时间</w:t>
            </w:r>
          </w:p>
          <w:p w14:paraId="1B59148C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CPP</w:t>
            </w:r>
          </w:p>
          <w:p w14:paraId="4375EC57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组别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DF8A943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甲组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7823924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乙组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D71710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丙组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9C7364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丁组</w:t>
            </w:r>
          </w:p>
        </w:tc>
      </w:tr>
      <w:tr w:rsidR="00B54B48" w:rsidRPr="001613C7" w14:paraId="5FF23223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6F864A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7F8E9D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8EECAE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1AD2A3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＋＋＋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0F81C5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＋＋＋</w:t>
            </w:r>
          </w:p>
        </w:tc>
      </w:tr>
      <w:tr w:rsidR="00B54B48" w:rsidRPr="001613C7" w14:paraId="3F7C993E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7A652B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881783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FABDDA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＋＋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052360D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＋＋＋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CF0731A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＋＋</w:t>
            </w:r>
          </w:p>
        </w:tc>
      </w:tr>
      <w:tr w:rsidR="00B54B48" w:rsidRPr="001613C7" w14:paraId="1F865C74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0FAF79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CB8787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1B2654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＋＋＋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9A27A6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＋＋＋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F001EA" w14:textId="77777777" w:rsidR="00B54B48" w:rsidRPr="001613C7" w:rsidRDefault="00B54B48" w:rsidP="00CF799E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＋</w:t>
            </w:r>
          </w:p>
        </w:tc>
      </w:tr>
    </w:tbl>
    <w:p w14:paraId="20BC64EA" w14:textId="61821B50" w:rsidR="00610DAE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(3)     胞吐     多巴胺会被多巴胺转运载体</w:t>
      </w:r>
      <w:proofErr w:type="gramStart"/>
      <w:r w:rsidRPr="001613C7">
        <w:rPr>
          <w:rFonts w:ascii="宋体" w:eastAsia="宋体" w:hAnsi="宋体"/>
        </w:rPr>
        <w:t>转运回</w:t>
      </w:r>
      <w:proofErr w:type="gramEnd"/>
      <w:r w:rsidRPr="001613C7">
        <w:rPr>
          <w:rFonts w:ascii="宋体" w:eastAsia="宋体" w:hAnsi="宋体"/>
        </w:rPr>
        <w:t>突触小体     上升     长期使用可卡因会使突触后膜上多巴胺受体减少，使突触变得不敏感，必须使用更多可卡因才能维持兴奋。/对多巴胺出现耐受性，需要较多多巴胺才能兴奋。</w:t>
      </w:r>
    </w:p>
    <w:p w14:paraId="5B00E0D3" w14:textId="767821C6" w:rsidR="00610DAE" w:rsidRPr="002960E0" w:rsidRDefault="00610DAE" w:rsidP="004F2A1E">
      <w:pPr>
        <w:rPr>
          <w:rFonts w:ascii="宋体" w:eastAsia="宋体" w:hAnsi="宋体" w:cs="Times New Roman"/>
          <w:b/>
          <w:bCs/>
          <w:szCs w:val="21"/>
        </w:rPr>
      </w:pPr>
    </w:p>
    <w:p w14:paraId="3DEF9C98" w14:textId="191209CA" w:rsidR="005B7F4B" w:rsidRDefault="004F2A1E" w:rsidP="004F2A1E">
      <w:pPr>
        <w:rPr>
          <w:rFonts w:ascii="宋体" w:eastAsia="宋体" w:hAnsi="宋体" w:cs="Times New Roman"/>
          <w:b/>
          <w:bCs/>
          <w:szCs w:val="21"/>
        </w:rPr>
      </w:pPr>
      <w:r w:rsidRPr="002960E0">
        <w:rPr>
          <w:rFonts w:ascii="宋体" w:eastAsia="宋体" w:hAnsi="宋体" w:cs="Times New Roman" w:hint="eastAsia"/>
          <w:b/>
          <w:bCs/>
          <w:szCs w:val="21"/>
        </w:rPr>
        <w:t>【对点突破】</w:t>
      </w:r>
    </w:p>
    <w:p w14:paraId="4A8F5305" w14:textId="61F04269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 w:hint="eastAsia"/>
        </w:rPr>
        <w:t>1.</w:t>
      </w:r>
      <w:r w:rsidRPr="001613C7">
        <w:rPr>
          <w:rFonts w:ascii="宋体" w:eastAsia="宋体" w:hAnsi="宋体"/>
        </w:rPr>
        <w:t>(1)     每天每只小鼠腹腔注射一定量药物S     每天每只小鼠灌胃一定量生理盐水     每天每只小鼠灌胃一定量物质X</w:t>
      </w:r>
    </w:p>
    <w:p w14:paraId="7770CD04" w14:textId="77777777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0"/>
        <w:gridCol w:w="1290"/>
        <w:gridCol w:w="2445"/>
        <w:gridCol w:w="2760"/>
      </w:tblGrid>
      <w:tr w:rsidR="00B54B48" w:rsidRPr="001613C7" w14:paraId="0C8ED036" w14:textId="77777777" w:rsidTr="00CF79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76095D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组别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45218D0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实验阶段</w:t>
            </w:r>
          </w:p>
        </w:tc>
      </w:tr>
      <w:tr w:rsidR="00B54B48" w:rsidRPr="001613C7" w14:paraId="3D20399D" w14:textId="77777777" w:rsidTr="00CF79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69C7" w14:textId="77777777" w:rsidR="00B54B48" w:rsidRPr="001613C7" w:rsidRDefault="00B54B48" w:rsidP="00CF799E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A4E00C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适应性饲养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133DD4A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药物S处理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DBD2ACF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物质X处理</w:t>
            </w:r>
          </w:p>
        </w:tc>
      </w:tr>
      <w:tr w:rsidR="00B54B48" w:rsidRPr="001613C7" w14:paraId="4E2F9C93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84F23E3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甲组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208BDD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正常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A2734E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正常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2E3EE5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正常</w:t>
            </w:r>
          </w:p>
        </w:tc>
      </w:tr>
      <w:tr w:rsidR="00B54B48" w:rsidRPr="001613C7" w14:paraId="6BE75FF3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9694E3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乙组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DA8802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正常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4A06966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逐渐升高至&gt;11.1mmol/L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F8627D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&gt;11.1mmol/L</w:t>
            </w:r>
          </w:p>
        </w:tc>
      </w:tr>
      <w:tr w:rsidR="00B54B48" w:rsidRPr="001613C7" w14:paraId="4428BC03" w14:textId="77777777" w:rsidTr="00CF7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58E7F0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丙组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BC6A300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正常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E681569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逐渐升高至&gt;11.1mmol/L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0A31E4" w14:textId="77777777" w:rsidR="00B54B48" w:rsidRPr="001613C7" w:rsidRDefault="00B54B48" w:rsidP="00CF799E">
            <w:pPr>
              <w:shd w:val="clear" w:color="auto" w:fill="F2F2F2"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  <w:r w:rsidRPr="001613C7">
              <w:rPr>
                <w:rFonts w:ascii="宋体" w:eastAsia="宋体" w:hAnsi="宋体"/>
              </w:rPr>
              <w:t>逐渐下降，但高于正常水平</w:t>
            </w:r>
          </w:p>
        </w:tc>
      </w:tr>
    </w:tbl>
    <w:p w14:paraId="44C3E0BC" w14:textId="77777777" w:rsidR="00B54B48" w:rsidRPr="001613C7" w:rsidRDefault="00B54B48" w:rsidP="00B54B48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(3)设置一系列浓度梯度的药物S，每个浓度进行不同的给药途径，比较不同组合建模成功所需的时间</w:t>
      </w:r>
    </w:p>
    <w:p w14:paraId="29916158" w14:textId="77777777" w:rsidR="00B54B48" w:rsidRPr="001613C7" w:rsidRDefault="00B54B48" w:rsidP="00B54B48">
      <w:pPr>
        <w:rPr>
          <w:rFonts w:ascii="宋体" w:eastAsia="宋体" w:hAnsi="宋体" w:cs="Times New Roman"/>
          <w:b/>
          <w:bCs/>
          <w:sz w:val="28"/>
          <w:szCs w:val="28"/>
        </w:rPr>
      </w:pPr>
    </w:p>
    <w:p w14:paraId="575EA719" w14:textId="70C05EBF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 w:hint="eastAsia"/>
        </w:rPr>
        <w:t>2.</w:t>
      </w:r>
      <w:r w:rsidRPr="001613C7">
        <w:rPr>
          <w:rFonts w:ascii="宋体" w:eastAsia="宋体" w:hAnsi="宋体"/>
        </w:rPr>
        <w:t>(1)调节</w:t>
      </w:r>
    </w:p>
    <w:p w14:paraId="653D5E85" w14:textId="77777777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(2)     BR和ABA有效缓解低温对植物细胞膜的损伤程度     BR合成缺陷突变体中的N基因表达量和ABA含量均显著低于野生型</w:t>
      </w:r>
    </w:p>
    <w:p w14:paraId="7E5FF87E" w14:textId="77777777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lastRenderedPageBreak/>
        <w:t xml:space="preserve">(3)     促进     抑制     ⑥     </w:t>
      </w:r>
      <w:r w:rsidRPr="001613C7">
        <w:rPr>
          <w:rFonts w:ascii="Cambria Math" w:eastAsia="宋体" w:hAnsi="Cambria Math" w:cs="Cambria Math"/>
        </w:rPr>
        <w:t>⑪</w:t>
      </w:r>
      <w:r w:rsidRPr="001613C7">
        <w:rPr>
          <w:rFonts w:ascii="宋体" w:eastAsia="宋体" w:hAnsi="宋体"/>
        </w:rPr>
        <w:t xml:space="preserve">     </w:t>
      </w:r>
      <w:r w:rsidRPr="001613C7">
        <w:rPr>
          <w:rFonts w:ascii="宋体" w:eastAsia="宋体" w:hAnsi="宋体" w:cs="宋体" w:hint="eastAsia"/>
        </w:rPr>
        <w:t>②</w:t>
      </w:r>
      <w:r w:rsidRPr="001613C7">
        <w:rPr>
          <w:rFonts w:ascii="宋体" w:eastAsia="宋体" w:hAnsi="宋体"/>
        </w:rPr>
        <w:t xml:space="preserve">     </w:t>
      </w:r>
      <w:r w:rsidRPr="001613C7">
        <w:rPr>
          <w:rFonts w:ascii="宋体" w:eastAsia="宋体" w:hAnsi="宋体" w:cs="宋体" w:hint="eastAsia"/>
        </w:rPr>
        <w:t>④</w:t>
      </w:r>
    </w:p>
    <w:p w14:paraId="42CCF45B" w14:textId="77777777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(4)</w:t>
      </w:r>
      <w:r w:rsidRPr="001613C7"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 wp14:anchorId="32375E5D" wp14:editId="112BEE47">
            <wp:extent cx="4591050" cy="476250"/>
            <wp:effectExtent l="0" t="0" r="0" b="0"/>
            <wp:docPr id="100011" name="图片 100011" descr="@@@f5200a683ba54ca4b16e4b4a84176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72731" w14:textId="77777777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</w:p>
    <w:p w14:paraId="256FB72C" w14:textId="349E2206" w:rsidR="004600B9" w:rsidRPr="00B54B48" w:rsidRDefault="004600B9" w:rsidP="004600B9">
      <w:pPr>
        <w:spacing w:line="360" w:lineRule="auto"/>
        <w:jc w:val="left"/>
        <w:textAlignment w:val="center"/>
        <w:rPr>
          <w:rFonts w:ascii="宋体" w:eastAsia="宋体" w:hAnsi="宋体"/>
        </w:rPr>
      </w:pPr>
    </w:p>
    <w:p w14:paraId="78A3B151" w14:textId="49D2DB11" w:rsidR="004F2A1E" w:rsidRDefault="004F2A1E" w:rsidP="004600B9">
      <w:pPr>
        <w:spacing w:line="360" w:lineRule="auto"/>
        <w:jc w:val="left"/>
        <w:textAlignment w:val="center"/>
        <w:rPr>
          <w:rFonts w:ascii="宋体" w:eastAsia="宋体" w:hAnsi="宋体" w:cs="Times New Roman"/>
          <w:b/>
          <w:bCs/>
          <w:szCs w:val="21"/>
        </w:rPr>
      </w:pPr>
      <w:r w:rsidRPr="002960E0">
        <w:rPr>
          <w:rFonts w:ascii="宋体" w:eastAsia="宋体" w:hAnsi="宋体" w:cs="Times New Roman" w:hint="eastAsia"/>
          <w:b/>
          <w:bCs/>
          <w:szCs w:val="21"/>
        </w:rPr>
        <w:t>【拓展延伸】</w:t>
      </w:r>
    </w:p>
    <w:p w14:paraId="73F913AC" w14:textId="0C38793F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 xml:space="preserve">(1)     隐性     乙     性别     </w:t>
      </w:r>
      <w:proofErr w:type="gramStart"/>
      <w:r w:rsidRPr="001613C7">
        <w:rPr>
          <w:rFonts w:ascii="宋体" w:eastAsia="宋体" w:hAnsi="宋体"/>
        </w:rPr>
        <w:t>直翅红眼</w:t>
      </w:r>
      <w:proofErr w:type="gramEnd"/>
      <w:r w:rsidRPr="001613C7">
        <w:rPr>
          <w:rFonts w:ascii="宋体" w:eastAsia="宋体" w:hAnsi="宋体"/>
        </w:rPr>
        <w:t>雌：</w:t>
      </w:r>
      <w:proofErr w:type="gramStart"/>
      <w:r w:rsidRPr="001613C7">
        <w:rPr>
          <w:rFonts w:ascii="宋体" w:eastAsia="宋体" w:hAnsi="宋体"/>
        </w:rPr>
        <w:t>直翅紫红</w:t>
      </w:r>
      <w:proofErr w:type="gramEnd"/>
      <w:r w:rsidRPr="001613C7">
        <w:rPr>
          <w:rFonts w:ascii="宋体" w:eastAsia="宋体" w:hAnsi="宋体"/>
        </w:rPr>
        <w:t>眼雌：</w:t>
      </w:r>
      <w:proofErr w:type="gramStart"/>
      <w:r w:rsidRPr="001613C7">
        <w:rPr>
          <w:rFonts w:ascii="宋体" w:eastAsia="宋体" w:hAnsi="宋体"/>
        </w:rPr>
        <w:t>直翅红眼</w:t>
      </w:r>
      <w:proofErr w:type="gramEnd"/>
      <w:r w:rsidRPr="001613C7">
        <w:rPr>
          <w:rFonts w:ascii="宋体" w:eastAsia="宋体" w:hAnsi="宋体"/>
        </w:rPr>
        <w:t>雄：</w:t>
      </w:r>
      <w:proofErr w:type="gramStart"/>
      <w:r w:rsidRPr="001613C7">
        <w:rPr>
          <w:rFonts w:ascii="宋体" w:eastAsia="宋体" w:hAnsi="宋体"/>
        </w:rPr>
        <w:t>直翅紫红眼雄</w:t>
      </w:r>
      <w:proofErr w:type="gramEnd"/>
      <w:r w:rsidRPr="001613C7">
        <w:rPr>
          <w:rFonts w:ascii="宋体" w:eastAsia="宋体" w:hAnsi="宋体"/>
        </w:rPr>
        <w:t>=3：1：3：1</w:t>
      </w:r>
    </w:p>
    <w:p w14:paraId="3574AAFE" w14:textId="77777777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(2)显性致死</w:t>
      </w:r>
    </w:p>
    <w:p w14:paraId="57D08F57" w14:textId="77777777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(3)</w:t>
      </w:r>
      <w:proofErr w:type="gramStart"/>
      <w:r w:rsidRPr="001613C7">
        <w:rPr>
          <w:rFonts w:ascii="宋体" w:eastAsia="宋体" w:hAnsi="宋体"/>
        </w:rPr>
        <w:t>卷翅红眼</w:t>
      </w:r>
      <w:proofErr w:type="gramEnd"/>
      <w:r w:rsidRPr="001613C7">
        <w:rPr>
          <w:rFonts w:ascii="宋体" w:eastAsia="宋体" w:hAnsi="宋体"/>
        </w:rPr>
        <w:t>：</w:t>
      </w:r>
      <w:proofErr w:type="gramStart"/>
      <w:r w:rsidRPr="001613C7">
        <w:rPr>
          <w:rFonts w:ascii="宋体" w:eastAsia="宋体" w:hAnsi="宋体"/>
        </w:rPr>
        <w:t>直翅红眼</w:t>
      </w:r>
      <w:proofErr w:type="gramEnd"/>
      <w:r w:rsidRPr="001613C7">
        <w:rPr>
          <w:rFonts w:ascii="宋体" w:eastAsia="宋体" w:hAnsi="宋体"/>
        </w:rPr>
        <w:t>=4：5</w:t>
      </w:r>
    </w:p>
    <w:p w14:paraId="7717D7DD" w14:textId="77777777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>(4)     黑体突变体和紫红眼突变体     F</w:t>
      </w:r>
      <w:r w:rsidRPr="001613C7">
        <w:rPr>
          <w:rFonts w:ascii="宋体" w:eastAsia="宋体" w:hAnsi="宋体"/>
          <w:vertAlign w:val="subscript"/>
        </w:rPr>
        <w:t>1</w:t>
      </w:r>
      <w:r w:rsidRPr="001613C7">
        <w:rPr>
          <w:rFonts w:ascii="宋体" w:eastAsia="宋体" w:hAnsi="宋体"/>
        </w:rPr>
        <w:t>随机交配得F</w:t>
      </w:r>
      <w:r w:rsidRPr="001613C7">
        <w:rPr>
          <w:rFonts w:ascii="宋体" w:eastAsia="宋体" w:hAnsi="宋体"/>
          <w:vertAlign w:val="subscript"/>
        </w:rPr>
        <w:t>2</w:t>
      </w:r>
    </w:p>
    <w:p w14:paraId="68C142A0" w14:textId="77777777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  <w:r w:rsidRPr="001613C7">
        <w:rPr>
          <w:rFonts w:ascii="宋体" w:eastAsia="宋体" w:hAnsi="宋体"/>
        </w:rPr>
        <w:t xml:space="preserve">     灰体红眼:灰体紫红眼:黑体红眼:黑体紫红眼=9∶3∶3∶1     灰体红眼:灰体紫红眼:黑体红眼=2∶1∶1</w:t>
      </w:r>
    </w:p>
    <w:p w14:paraId="5925F261" w14:textId="77777777" w:rsidR="00B54B48" w:rsidRPr="001613C7" w:rsidRDefault="00B54B48" w:rsidP="00B54B48">
      <w:pPr>
        <w:shd w:val="clear" w:color="auto" w:fill="F2F2F2"/>
        <w:spacing w:line="360" w:lineRule="auto"/>
        <w:jc w:val="left"/>
        <w:textAlignment w:val="center"/>
        <w:rPr>
          <w:rFonts w:ascii="宋体" w:eastAsia="宋体" w:hAnsi="宋体"/>
        </w:rPr>
      </w:pPr>
    </w:p>
    <w:p w14:paraId="5B13C53C" w14:textId="318C21BD" w:rsidR="003622F1" w:rsidRPr="00B54B48" w:rsidRDefault="003622F1" w:rsidP="003622F1">
      <w:pPr>
        <w:spacing w:line="360" w:lineRule="auto"/>
        <w:jc w:val="left"/>
        <w:textAlignment w:val="center"/>
        <w:rPr>
          <w:rFonts w:ascii="宋体" w:eastAsia="宋体" w:hAnsi="宋体"/>
        </w:rPr>
      </w:pPr>
    </w:p>
    <w:p w14:paraId="344FDEA0" w14:textId="77777777" w:rsidR="00F82B7C" w:rsidRPr="003622F1" w:rsidRDefault="00F82B7C" w:rsidP="003622F1">
      <w:pPr>
        <w:spacing w:line="360" w:lineRule="auto"/>
        <w:jc w:val="left"/>
        <w:textAlignment w:val="center"/>
        <w:rPr>
          <w:rFonts w:ascii="宋体" w:eastAsia="宋体" w:hAnsi="宋体" w:cs="Times New Roman"/>
          <w:b/>
          <w:bCs/>
          <w:szCs w:val="21"/>
        </w:rPr>
      </w:pPr>
    </w:p>
    <w:sectPr w:rsidR="00F82B7C" w:rsidRPr="003622F1" w:rsidSect="0004699E">
      <w:footerReference w:type="default" r:id="rId13"/>
      <w:pgSz w:w="11906" w:h="16838"/>
      <w:pgMar w:top="720" w:right="720" w:bottom="68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E5EBB" w14:textId="77777777" w:rsidR="0004699E" w:rsidRDefault="0004699E" w:rsidP="00C34174">
      <w:r>
        <w:separator/>
      </w:r>
    </w:p>
  </w:endnote>
  <w:endnote w:type="continuationSeparator" w:id="0">
    <w:p w14:paraId="48E036B1" w14:textId="77777777" w:rsidR="0004699E" w:rsidRDefault="0004699E" w:rsidP="00C3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5351954"/>
      <w:docPartObj>
        <w:docPartGallery w:val="Page Numbers (Bottom of Page)"/>
        <w:docPartUnique/>
      </w:docPartObj>
    </w:sdtPr>
    <w:sdtContent>
      <w:p w14:paraId="184BD12C" w14:textId="18B848FB" w:rsidR="008D04D6" w:rsidRDefault="008D04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EB" w:rsidRPr="000A33EB">
          <w:rPr>
            <w:noProof/>
            <w:lang w:val="zh-CN"/>
          </w:rPr>
          <w:t>3</w:t>
        </w:r>
        <w:r>
          <w:fldChar w:fldCharType="end"/>
        </w:r>
      </w:p>
    </w:sdtContent>
  </w:sdt>
  <w:p w14:paraId="06AB1131" w14:textId="77777777" w:rsidR="008D04D6" w:rsidRDefault="008D04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84A36" w14:textId="77777777" w:rsidR="0004699E" w:rsidRDefault="0004699E" w:rsidP="00C34174">
      <w:r>
        <w:separator/>
      </w:r>
    </w:p>
  </w:footnote>
  <w:footnote w:type="continuationSeparator" w:id="0">
    <w:p w14:paraId="60516DEC" w14:textId="77777777" w:rsidR="0004699E" w:rsidRDefault="0004699E" w:rsidP="00C3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D437A"/>
    <w:multiLevelType w:val="hybridMultilevel"/>
    <w:tmpl w:val="393E5732"/>
    <w:lvl w:ilvl="0" w:tplc="C92C5B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AE00F00"/>
    <w:multiLevelType w:val="hybridMultilevel"/>
    <w:tmpl w:val="2A28A5A6"/>
    <w:lvl w:ilvl="0" w:tplc="864CB4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7B66EE4"/>
    <w:multiLevelType w:val="hybridMultilevel"/>
    <w:tmpl w:val="96FCC152"/>
    <w:lvl w:ilvl="0" w:tplc="46C0A500">
      <w:start w:val="1"/>
      <w:numFmt w:val="decimalEnclosedCircle"/>
      <w:lvlText w:val="%1"/>
      <w:lvlJc w:val="left"/>
      <w:pPr>
        <w:ind w:left="1008" w:hanging="1008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2A14A2B"/>
    <w:multiLevelType w:val="hybridMultilevel"/>
    <w:tmpl w:val="06B82BEA"/>
    <w:lvl w:ilvl="0" w:tplc="46C0A500">
      <w:start w:val="1"/>
      <w:numFmt w:val="decimalEnclosedCircle"/>
      <w:lvlText w:val="%1"/>
      <w:lvlJc w:val="left"/>
      <w:pPr>
        <w:ind w:left="0" w:firstLine="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89914418">
    <w:abstractNumId w:val="1"/>
  </w:num>
  <w:num w:numId="2" w16cid:durableId="1067264196">
    <w:abstractNumId w:val="0"/>
  </w:num>
  <w:num w:numId="3" w16cid:durableId="527983728">
    <w:abstractNumId w:val="2"/>
  </w:num>
  <w:num w:numId="4" w16cid:durableId="67530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30"/>
    <w:rsid w:val="0002282A"/>
    <w:rsid w:val="000243BF"/>
    <w:rsid w:val="000314E0"/>
    <w:rsid w:val="0004699E"/>
    <w:rsid w:val="000767E2"/>
    <w:rsid w:val="000A33EB"/>
    <w:rsid w:val="000D7AD9"/>
    <w:rsid w:val="000E2AC6"/>
    <w:rsid w:val="0010244E"/>
    <w:rsid w:val="001213A1"/>
    <w:rsid w:val="001318F9"/>
    <w:rsid w:val="001613C7"/>
    <w:rsid w:val="00166BED"/>
    <w:rsid w:val="0016761A"/>
    <w:rsid w:val="00177DE6"/>
    <w:rsid w:val="00182C03"/>
    <w:rsid w:val="001D3E45"/>
    <w:rsid w:val="001F270A"/>
    <w:rsid w:val="001F481D"/>
    <w:rsid w:val="0020072A"/>
    <w:rsid w:val="00206765"/>
    <w:rsid w:val="002318A6"/>
    <w:rsid w:val="00257584"/>
    <w:rsid w:val="00257D0C"/>
    <w:rsid w:val="002673D1"/>
    <w:rsid w:val="00273824"/>
    <w:rsid w:val="002817E2"/>
    <w:rsid w:val="00286F30"/>
    <w:rsid w:val="002960E0"/>
    <w:rsid w:val="0029658A"/>
    <w:rsid w:val="002A331D"/>
    <w:rsid w:val="002A3B3C"/>
    <w:rsid w:val="002A5980"/>
    <w:rsid w:val="002B09A2"/>
    <w:rsid w:val="002B76EC"/>
    <w:rsid w:val="002E6D10"/>
    <w:rsid w:val="002F2F4C"/>
    <w:rsid w:val="002F39E2"/>
    <w:rsid w:val="002F7489"/>
    <w:rsid w:val="00304C7F"/>
    <w:rsid w:val="00310430"/>
    <w:rsid w:val="00340C2D"/>
    <w:rsid w:val="00354469"/>
    <w:rsid w:val="00357587"/>
    <w:rsid w:val="003622F1"/>
    <w:rsid w:val="003867BC"/>
    <w:rsid w:val="00387B4A"/>
    <w:rsid w:val="003B1128"/>
    <w:rsid w:val="003B4053"/>
    <w:rsid w:val="003D45BF"/>
    <w:rsid w:val="00441117"/>
    <w:rsid w:val="004414EA"/>
    <w:rsid w:val="0044238E"/>
    <w:rsid w:val="004426A0"/>
    <w:rsid w:val="00456A49"/>
    <w:rsid w:val="004600B9"/>
    <w:rsid w:val="00491488"/>
    <w:rsid w:val="0049425B"/>
    <w:rsid w:val="004A0D5D"/>
    <w:rsid w:val="004F2A1E"/>
    <w:rsid w:val="004F5CE2"/>
    <w:rsid w:val="005416B0"/>
    <w:rsid w:val="00542503"/>
    <w:rsid w:val="00560193"/>
    <w:rsid w:val="005716DC"/>
    <w:rsid w:val="005820EB"/>
    <w:rsid w:val="00585A12"/>
    <w:rsid w:val="005874D3"/>
    <w:rsid w:val="005911BA"/>
    <w:rsid w:val="005940CE"/>
    <w:rsid w:val="005A1AF1"/>
    <w:rsid w:val="005B7F4B"/>
    <w:rsid w:val="005D2216"/>
    <w:rsid w:val="005D5140"/>
    <w:rsid w:val="005E32C4"/>
    <w:rsid w:val="005E362A"/>
    <w:rsid w:val="00600DF4"/>
    <w:rsid w:val="006035BF"/>
    <w:rsid w:val="00610DAE"/>
    <w:rsid w:val="00613C8E"/>
    <w:rsid w:val="00630B65"/>
    <w:rsid w:val="0065045C"/>
    <w:rsid w:val="0065092A"/>
    <w:rsid w:val="00660310"/>
    <w:rsid w:val="006850A3"/>
    <w:rsid w:val="00695ED5"/>
    <w:rsid w:val="006A2124"/>
    <w:rsid w:val="006B195B"/>
    <w:rsid w:val="006B45EC"/>
    <w:rsid w:val="006C45DA"/>
    <w:rsid w:val="006C4E2E"/>
    <w:rsid w:val="006D302E"/>
    <w:rsid w:val="006D5697"/>
    <w:rsid w:val="006E519A"/>
    <w:rsid w:val="006E647A"/>
    <w:rsid w:val="007163C2"/>
    <w:rsid w:val="007468A4"/>
    <w:rsid w:val="00761FB3"/>
    <w:rsid w:val="00771738"/>
    <w:rsid w:val="00774B59"/>
    <w:rsid w:val="0077503E"/>
    <w:rsid w:val="007810F0"/>
    <w:rsid w:val="00784AD0"/>
    <w:rsid w:val="007A5F2F"/>
    <w:rsid w:val="007F17D7"/>
    <w:rsid w:val="008037C8"/>
    <w:rsid w:val="008200AF"/>
    <w:rsid w:val="00822ABE"/>
    <w:rsid w:val="00825CD1"/>
    <w:rsid w:val="00830001"/>
    <w:rsid w:val="0083709A"/>
    <w:rsid w:val="008425B8"/>
    <w:rsid w:val="00852A5B"/>
    <w:rsid w:val="0085541A"/>
    <w:rsid w:val="008D04D6"/>
    <w:rsid w:val="008E1D23"/>
    <w:rsid w:val="008F1376"/>
    <w:rsid w:val="009026B6"/>
    <w:rsid w:val="0092784F"/>
    <w:rsid w:val="009460CB"/>
    <w:rsid w:val="009472D2"/>
    <w:rsid w:val="00975FBA"/>
    <w:rsid w:val="00976D9A"/>
    <w:rsid w:val="009774C4"/>
    <w:rsid w:val="0098167F"/>
    <w:rsid w:val="009B28B0"/>
    <w:rsid w:val="009B3BC9"/>
    <w:rsid w:val="009C2D4B"/>
    <w:rsid w:val="009E31D6"/>
    <w:rsid w:val="009E4D64"/>
    <w:rsid w:val="009E74DC"/>
    <w:rsid w:val="00A01951"/>
    <w:rsid w:val="00A02723"/>
    <w:rsid w:val="00A271D3"/>
    <w:rsid w:val="00A32184"/>
    <w:rsid w:val="00A37798"/>
    <w:rsid w:val="00A67007"/>
    <w:rsid w:val="00A70486"/>
    <w:rsid w:val="00A736BE"/>
    <w:rsid w:val="00A9234D"/>
    <w:rsid w:val="00AB6275"/>
    <w:rsid w:val="00AC278D"/>
    <w:rsid w:val="00AD6C69"/>
    <w:rsid w:val="00B02A1B"/>
    <w:rsid w:val="00B070C3"/>
    <w:rsid w:val="00B24BE5"/>
    <w:rsid w:val="00B32E70"/>
    <w:rsid w:val="00B37FEF"/>
    <w:rsid w:val="00B43C49"/>
    <w:rsid w:val="00B5321E"/>
    <w:rsid w:val="00B54B48"/>
    <w:rsid w:val="00B56160"/>
    <w:rsid w:val="00B63781"/>
    <w:rsid w:val="00B74964"/>
    <w:rsid w:val="00B80F45"/>
    <w:rsid w:val="00B90A9E"/>
    <w:rsid w:val="00B93AA5"/>
    <w:rsid w:val="00BA20F3"/>
    <w:rsid w:val="00BB42CE"/>
    <w:rsid w:val="00BC0727"/>
    <w:rsid w:val="00BC5B82"/>
    <w:rsid w:val="00BC5E4B"/>
    <w:rsid w:val="00BD3825"/>
    <w:rsid w:val="00BE2EDB"/>
    <w:rsid w:val="00BE6B10"/>
    <w:rsid w:val="00C34174"/>
    <w:rsid w:val="00C4464D"/>
    <w:rsid w:val="00C44FE9"/>
    <w:rsid w:val="00C658B7"/>
    <w:rsid w:val="00C7079C"/>
    <w:rsid w:val="00C709E6"/>
    <w:rsid w:val="00C925CE"/>
    <w:rsid w:val="00C96F49"/>
    <w:rsid w:val="00C972E5"/>
    <w:rsid w:val="00CB0348"/>
    <w:rsid w:val="00CC0156"/>
    <w:rsid w:val="00CC6C13"/>
    <w:rsid w:val="00CE2211"/>
    <w:rsid w:val="00D229B7"/>
    <w:rsid w:val="00D32C59"/>
    <w:rsid w:val="00D34264"/>
    <w:rsid w:val="00D44FC6"/>
    <w:rsid w:val="00D52CA1"/>
    <w:rsid w:val="00D53FE2"/>
    <w:rsid w:val="00D665D1"/>
    <w:rsid w:val="00D73CC7"/>
    <w:rsid w:val="00D83B48"/>
    <w:rsid w:val="00DB1ADC"/>
    <w:rsid w:val="00DB3E36"/>
    <w:rsid w:val="00DC4214"/>
    <w:rsid w:val="00DE0338"/>
    <w:rsid w:val="00DF0368"/>
    <w:rsid w:val="00E27345"/>
    <w:rsid w:val="00E30C49"/>
    <w:rsid w:val="00E30FD1"/>
    <w:rsid w:val="00E431E6"/>
    <w:rsid w:val="00E46141"/>
    <w:rsid w:val="00E64910"/>
    <w:rsid w:val="00E7438A"/>
    <w:rsid w:val="00E7761A"/>
    <w:rsid w:val="00E84A5D"/>
    <w:rsid w:val="00E92895"/>
    <w:rsid w:val="00EC5D5E"/>
    <w:rsid w:val="00EC68FF"/>
    <w:rsid w:val="00ED7C7F"/>
    <w:rsid w:val="00EE66F6"/>
    <w:rsid w:val="00EF0C16"/>
    <w:rsid w:val="00F44CFA"/>
    <w:rsid w:val="00F55C5F"/>
    <w:rsid w:val="00F60A0D"/>
    <w:rsid w:val="00F7337B"/>
    <w:rsid w:val="00F7670A"/>
    <w:rsid w:val="00F82B7C"/>
    <w:rsid w:val="00FA33A2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7E20C"/>
  <w15:chartTrackingRefBased/>
  <w15:docId w15:val="{B058846E-6C7F-4350-BC09-AF566964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174"/>
    <w:rPr>
      <w:sz w:val="18"/>
      <w:szCs w:val="18"/>
    </w:rPr>
  </w:style>
  <w:style w:type="paragraph" w:styleId="a7">
    <w:name w:val="List Paragraph"/>
    <w:basedOn w:val="a"/>
    <w:uiPriority w:val="34"/>
    <w:qFormat/>
    <w:rsid w:val="005B7F4B"/>
    <w:pPr>
      <w:ind w:firstLineChars="200" w:firstLine="420"/>
    </w:pPr>
  </w:style>
  <w:style w:type="table" w:styleId="a8">
    <w:name w:val="Table Grid"/>
    <w:basedOn w:val="a1"/>
    <w:uiPriority w:val="39"/>
    <w:rsid w:val="00B2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诗诗 唐</cp:lastModifiedBy>
  <cp:revision>1423</cp:revision>
  <dcterms:created xsi:type="dcterms:W3CDTF">2024-03-14T07:41:00Z</dcterms:created>
  <dcterms:modified xsi:type="dcterms:W3CDTF">2024-04-23T12:17:00Z</dcterms:modified>
</cp:coreProperties>
</file>